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DD15" w14:textId="77777777" w:rsidR="00C0631F" w:rsidRDefault="00C0631F" w:rsidP="00C0631F">
      <w:pPr>
        <w:pStyle w:val="paragraph"/>
        <w:jc w:val="center"/>
        <w:textAlignment w:val="baseline"/>
        <w:rPr>
          <w:lang w:val="en-US"/>
        </w:rPr>
      </w:pPr>
      <w:bookmarkStart w:id="0" w:name="_GoBack"/>
      <w:bookmarkEnd w:id="0"/>
      <w:r>
        <w:rPr>
          <w:rStyle w:val="normaltextrun1"/>
          <w:rFonts w:ascii="Calibri" w:hAnsi="Calibri" w:cs="Calibri"/>
          <w:b/>
          <w:bCs/>
          <w:color w:val="2F5496"/>
          <w:sz w:val="28"/>
          <w:szCs w:val="28"/>
        </w:rPr>
        <w:t>Project UK Fisheries Improvements Stage One: Crab &amp; Lobster Management Sub-Group </w:t>
      </w:r>
      <w:r>
        <w:rPr>
          <w:rStyle w:val="eop"/>
          <w:rFonts w:ascii="Calibri" w:hAnsi="Calibri" w:cs="Calibri"/>
          <w:sz w:val="28"/>
          <w:szCs w:val="28"/>
          <w:lang w:val="en-US"/>
        </w:rPr>
        <w:t> </w:t>
      </w:r>
    </w:p>
    <w:p w14:paraId="522E2A59" w14:textId="77777777" w:rsidR="00C0631F" w:rsidRDefault="00C0631F" w:rsidP="00C0631F">
      <w:pPr>
        <w:pStyle w:val="paragraph"/>
        <w:jc w:val="center"/>
        <w:textAlignment w:val="baseline"/>
        <w:rPr>
          <w:lang w:val="en-US"/>
        </w:rPr>
      </w:pPr>
      <w:r>
        <w:rPr>
          <w:rStyle w:val="normaltextrun1"/>
          <w:rFonts w:ascii="Calibri" w:hAnsi="Calibri" w:cs="Calibri"/>
          <w:b/>
          <w:bCs/>
          <w:color w:val="2F5496"/>
        </w:rPr>
        <w:t>(Facilitated by the MSC)</w:t>
      </w:r>
      <w:r>
        <w:rPr>
          <w:rStyle w:val="normaltextrun1"/>
          <w:rFonts w:ascii="Calibri" w:hAnsi="Calibri" w:cs="Calibri"/>
          <w:color w:val="2F5496"/>
        </w:rPr>
        <w:t> </w:t>
      </w:r>
      <w:r>
        <w:rPr>
          <w:rStyle w:val="eop"/>
          <w:rFonts w:ascii="Calibri" w:hAnsi="Calibri" w:cs="Calibri"/>
          <w:lang w:val="en-US"/>
        </w:rPr>
        <w:t> </w:t>
      </w:r>
    </w:p>
    <w:p w14:paraId="501B6941" w14:textId="77777777" w:rsidR="00C0631F" w:rsidRDefault="00C0631F" w:rsidP="00C0631F">
      <w:pPr>
        <w:pStyle w:val="paragraph"/>
        <w:textAlignment w:val="baseline"/>
        <w:rPr>
          <w:lang w:val="en-US"/>
        </w:rPr>
      </w:pPr>
      <w:r>
        <w:rPr>
          <w:rStyle w:val="normaltextrun1"/>
          <w:rFonts w:ascii="Calibri" w:hAnsi="Calibri" w:cs="Calibri"/>
        </w:rPr>
        <w:t> </w:t>
      </w:r>
      <w:r>
        <w:rPr>
          <w:rStyle w:val="eop"/>
          <w:rFonts w:ascii="Calibri" w:hAnsi="Calibri" w:cs="Calibri"/>
          <w:lang w:val="en-US"/>
        </w:rPr>
        <w:t> </w:t>
      </w:r>
    </w:p>
    <w:p w14:paraId="46A1C30C" w14:textId="77777777" w:rsidR="00C0631F" w:rsidRPr="00C0631F" w:rsidRDefault="00C0631F" w:rsidP="00C0631F">
      <w:pPr>
        <w:pStyle w:val="paragraph"/>
        <w:jc w:val="center"/>
        <w:textAlignment w:val="baseline"/>
        <w:rPr>
          <w:rFonts w:asciiTheme="minorHAnsi" w:hAnsiTheme="minorHAnsi" w:cstheme="minorHAnsi"/>
          <w:lang w:val="en-US"/>
        </w:rPr>
      </w:pPr>
      <w:r w:rsidRPr="00C0631F">
        <w:rPr>
          <w:rStyle w:val="normaltextrun1"/>
          <w:rFonts w:asciiTheme="minorHAnsi" w:hAnsiTheme="minorHAnsi" w:cstheme="minorHAnsi"/>
          <w:color w:val="7F7F7F"/>
        </w:rPr>
        <w:t>Thursday 6</w:t>
      </w:r>
      <w:r w:rsidRPr="00C0631F">
        <w:rPr>
          <w:rStyle w:val="normaltextrun1"/>
          <w:rFonts w:asciiTheme="minorHAnsi" w:hAnsiTheme="minorHAnsi" w:cstheme="minorHAnsi"/>
          <w:color w:val="7F7F7F"/>
          <w:vertAlign w:val="superscript"/>
        </w:rPr>
        <w:t>th</w:t>
      </w:r>
      <w:r w:rsidRPr="00C0631F">
        <w:rPr>
          <w:rStyle w:val="normaltextrun1"/>
          <w:rFonts w:asciiTheme="minorHAnsi" w:hAnsiTheme="minorHAnsi" w:cstheme="minorHAnsi"/>
          <w:color w:val="7F7F7F"/>
        </w:rPr>
        <w:t xml:space="preserve"> June 2019 11.00 – 12:30</w:t>
      </w:r>
      <w:r w:rsidRPr="00C0631F">
        <w:rPr>
          <w:rStyle w:val="eop"/>
          <w:rFonts w:asciiTheme="minorHAnsi" w:hAnsiTheme="minorHAnsi" w:cstheme="minorHAnsi"/>
          <w:sz w:val="22"/>
          <w:szCs w:val="22"/>
          <w:lang w:val="en-US"/>
        </w:rPr>
        <w:t> </w:t>
      </w:r>
    </w:p>
    <w:p w14:paraId="46C4746F" w14:textId="77777777" w:rsidR="00C0631F" w:rsidRPr="00C0631F" w:rsidRDefault="00C0631F" w:rsidP="00C0631F">
      <w:pPr>
        <w:pStyle w:val="paragraph"/>
        <w:jc w:val="center"/>
        <w:textAlignment w:val="baseline"/>
        <w:rPr>
          <w:rFonts w:asciiTheme="minorHAnsi" w:hAnsiTheme="minorHAnsi" w:cstheme="minorHAnsi"/>
          <w:lang w:val="en-US"/>
        </w:rPr>
      </w:pPr>
      <w:r w:rsidRPr="00C0631F">
        <w:rPr>
          <w:rStyle w:val="spellingerror"/>
          <w:rFonts w:asciiTheme="minorHAnsi" w:hAnsiTheme="minorHAnsi" w:cstheme="minorHAnsi"/>
          <w:color w:val="7F7F7F"/>
          <w:sz w:val="22"/>
          <w:szCs w:val="22"/>
        </w:rPr>
        <w:t>Remote Call</w:t>
      </w:r>
      <w:r w:rsidRPr="00C0631F">
        <w:rPr>
          <w:rFonts w:asciiTheme="minorHAnsi" w:hAnsiTheme="minorHAnsi" w:cstheme="minorHAnsi"/>
          <w:color w:val="4E586A"/>
          <w:sz w:val="16"/>
          <w:szCs w:val="16"/>
          <w:lang w:val="en-US"/>
        </w:rPr>
        <w:t> </w:t>
      </w:r>
    </w:p>
    <w:p w14:paraId="79B38E54" w14:textId="77777777" w:rsidR="00C0631F" w:rsidRDefault="00C0631F" w:rsidP="00C0631F">
      <w:pPr>
        <w:autoSpaceDE w:val="0"/>
        <w:autoSpaceDN w:val="0"/>
      </w:pPr>
      <w:r>
        <w:rPr>
          <w:sz w:val="20"/>
          <w:szCs w:val="20"/>
          <w:lang w:val="en-US"/>
        </w:rPr>
        <w:t> </w:t>
      </w:r>
    </w:p>
    <w:p w14:paraId="78681BB5" w14:textId="77777777" w:rsidR="00C0631F" w:rsidRPr="00426D1E" w:rsidRDefault="00C0631F" w:rsidP="00C0631F">
      <w:pPr>
        <w:autoSpaceDE w:val="0"/>
        <w:autoSpaceDN w:val="0"/>
        <w:spacing w:before="40" w:after="40"/>
        <w:rPr>
          <w:b/>
          <w:bCs/>
          <w:sz w:val="24"/>
          <w:u w:val="single"/>
        </w:rPr>
      </w:pPr>
      <w:r w:rsidRPr="00426D1E">
        <w:rPr>
          <w:b/>
          <w:bCs/>
          <w:sz w:val="24"/>
          <w:u w:val="single"/>
        </w:rPr>
        <w:t>Attendees</w:t>
      </w:r>
    </w:p>
    <w:p w14:paraId="4CFBDDDF" w14:textId="77777777" w:rsidR="00C0631F" w:rsidRPr="00426D1E" w:rsidRDefault="00C0631F" w:rsidP="00C0631F">
      <w:pPr>
        <w:autoSpaceDE w:val="0"/>
        <w:autoSpaceDN w:val="0"/>
        <w:spacing w:before="40" w:after="40"/>
        <w:rPr>
          <w:sz w:val="24"/>
        </w:rPr>
      </w:pPr>
    </w:p>
    <w:p w14:paraId="757B9C3C" w14:textId="78E708ED" w:rsidR="00C0631F" w:rsidRPr="00426D1E" w:rsidRDefault="00C0631F" w:rsidP="00C0631F">
      <w:pPr>
        <w:autoSpaceDE w:val="0"/>
        <w:autoSpaceDN w:val="0"/>
        <w:spacing w:before="40" w:after="40"/>
        <w:rPr>
          <w:sz w:val="24"/>
        </w:rPr>
      </w:pPr>
      <w:r w:rsidRPr="00426D1E">
        <w:rPr>
          <w:sz w:val="24"/>
        </w:rPr>
        <w:t>TH         Tim Hunting</w:t>
      </w:r>
      <w:r w:rsidR="00572583">
        <w:rPr>
          <w:sz w:val="24"/>
        </w:rPr>
        <w:t>t</w:t>
      </w:r>
      <w:r w:rsidRPr="00426D1E">
        <w:rPr>
          <w:sz w:val="24"/>
        </w:rPr>
        <w:t>on                            Poseidon</w:t>
      </w:r>
    </w:p>
    <w:p w14:paraId="22259D0A" w14:textId="77777777" w:rsidR="00C0631F" w:rsidRPr="00426D1E" w:rsidRDefault="00C0631F" w:rsidP="00C0631F">
      <w:pPr>
        <w:autoSpaceDE w:val="0"/>
        <w:autoSpaceDN w:val="0"/>
        <w:spacing w:before="40" w:after="40"/>
        <w:rPr>
          <w:sz w:val="24"/>
        </w:rPr>
      </w:pPr>
      <w:r w:rsidRPr="00426D1E">
        <w:rPr>
          <w:sz w:val="24"/>
        </w:rPr>
        <w:t>TR          Theresa Redding                            Natural England</w:t>
      </w:r>
    </w:p>
    <w:p w14:paraId="18064A33" w14:textId="77777777" w:rsidR="00C0631F" w:rsidRPr="00426D1E" w:rsidRDefault="00C0631F" w:rsidP="00C0631F">
      <w:pPr>
        <w:autoSpaceDE w:val="0"/>
        <w:autoSpaceDN w:val="0"/>
        <w:spacing w:before="40" w:after="40"/>
        <w:rPr>
          <w:sz w:val="24"/>
        </w:rPr>
      </w:pPr>
      <w:r w:rsidRPr="00426D1E">
        <w:rPr>
          <w:sz w:val="24"/>
        </w:rPr>
        <w:t>CS          Chloe Smith                                    Southern IFCA</w:t>
      </w:r>
    </w:p>
    <w:p w14:paraId="44593788" w14:textId="77777777" w:rsidR="00C0631F" w:rsidRPr="00426D1E" w:rsidRDefault="00C0631F" w:rsidP="00C0631F">
      <w:pPr>
        <w:autoSpaceDE w:val="0"/>
        <w:autoSpaceDN w:val="0"/>
        <w:spacing w:before="40" w:after="40"/>
        <w:rPr>
          <w:sz w:val="24"/>
        </w:rPr>
      </w:pPr>
      <w:r w:rsidRPr="00426D1E">
        <w:rPr>
          <w:sz w:val="24"/>
        </w:rPr>
        <w:t>SC          Sarah Clark                                     Devon &amp; Severn IFCA</w:t>
      </w:r>
    </w:p>
    <w:p w14:paraId="2DB42E4E" w14:textId="77777777" w:rsidR="00C0631F" w:rsidRPr="00426D1E" w:rsidRDefault="00C0631F" w:rsidP="00C0631F">
      <w:pPr>
        <w:autoSpaceDE w:val="0"/>
        <w:autoSpaceDN w:val="0"/>
        <w:spacing w:before="40" w:after="40"/>
        <w:rPr>
          <w:sz w:val="24"/>
        </w:rPr>
      </w:pPr>
      <w:r w:rsidRPr="00426D1E">
        <w:rPr>
          <w:sz w:val="24"/>
        </w:rPr>
        <w:t xml:space="preserve">AH         Alex </w:t>
      </w:r>
      <w:proofErr w:type="spellStart"/>
      <w:r w:rsidRPr="00426D1E">
        <w:rPr>
          <w:sz w:val="24"/>
        </w:rPr>
        <w:t>Holsgrove</w:t>
      </w:r>
      <w:proofErr w:type="spellEnd"/>
      <w:r w:rsidRPr="00426D1E">
        <w:rPr>
          <w:sz w:val="24"/>
        </w:rPr>
        <w:t>                               DEFRA</w:t>
      </w:r>
    </w:p>
    <w:p w14:paraId="74612E44" w14:textId="77777777" w:rsidR="00C0631F" w:rsidRPr="00426D1E" w:rsidRDefault="00C0631F" w:rsidP="00C0631F">
      <w:pPr>
        <w:autoSpaceDE w:val="0"/>
        <w:autoSpaceDN w:val="0"/>
        <w:spacing w:before="40" w:after="40"/>
        <w:rPr>
          <w:sz w:val="24"/>
        </w:rPr>
      </w:pPr>
    </w:p>
    <w:p w14:paraId="4F38CEEE" w14:textId="77777777" w:rsidR="00C0631F" w:rsidRPr="00426D1E" w:rsidRDefault="00C0631F" w:rsidP="00C0631F">
      <w:pPr>
        <w:autoSpaceDE w:val="0"/>
        <w:autoSpaceDN w:val="0"/>
        <w:spacing w:before="40" w:after="40"/>
        <w:rPr>
          <w:sz w:val="24"/>
        </w:rPr>
      </w:pPr>
      <w:r w:rsidRPr="00426D1E">
        <w:rPr>
          <w:sz w:val="24"/>
        </w:rPr>
        <w:t>MB        Matthew Bamping                        MSC (minutes)</w:t>
      </w:r>
    </w:p>
    <w:p w14:paraId="51674D69" w14:textId="77777777" w:rsidR="00C0631F" w:rsidRPr="00426D1E" w:rsidRDefault="00C0631F" w:rsidP="00C0631F">
      <w:pPr>
        <w:autoSpaceDE w:val="0"/>
        <w:autoSpaceDN w:val="0"/>
        <w:spacing w:before="40" w:after="40"/>
        <w:rPr>
          <w:sz w:val="24"/>
        </w:rPr>
      </w:pPr>
      <w:r w:rsidRPr="00426D1E">
        <w:rPr>
          <w:sz w:val="24"/>
        </w:rPr>
        <w:t>JP           Jo Pollett                                         MSC</w:t>
      </w:r>
    </w:p>
    <w:p w14:paraId="0311A3E5" w14:textId="77777777" w:rsidR="00C0631F" w:rsidRPr="00426D1E" w:rsidRDefault="00C0631F" w:rsidP="00C0631F">
      <w:pPr>
        <w:autoSpaceDE w:val="0"/>
        <w:autoSpaceDN w:val="0"/>
        <w:spacing w:before="40" w:after="40"/>
        <w:rPr>
          <w:sz w:val="24"/>
        </w:rPr>
      </w:pPr>
    </w:p>
    <w:p w14:paraId="56C92723" w14:textId="77777777" w:rsidR="00C0631F" w:rsidRPr="00426D1E" w:rsidRDefault="00C0631F" w:rsidP="00C0631F">
      <w:pPr>
        <w:autoSpaceDE w:val="0"/>
        <w:autoSpaceDN w:val="0"/>
        <w:spacing w:before="40" w:after="40"/>
        <w:rPr>
          <w:b/>
          <w:bCs/>
          <w:sz w:val="24"/>
          <w:u w:val="single"/>
        </w:rPr>
      </w:pPr>
      <w:r w:rsidRPr="00426D1E">
        <w:rPr>
          <w:b/>
          <w:bCs/>
          <w:sz w:val="24"/>
          <w:u w:val="single"/>
        </w:rPr>
        <w:t>Apologies</w:t>
      </w:r>
    </w:p>
    <w:p w14:paraId="7DEF443A" w14:textId="77777777" w:rsidR="00C0631F" w:rsidRPr="00426D1E" w:rsidRDefault="00C0631F" w:rsidP="00C0631F">
      <w:pPr>
        <w:autoSpaceDE w:val="0"/>
        <w:autoSpaceDN w:val="0"/>
        <w:spacing w:before="40" w:after="40"/>
        <w:rPr>
          <w:sz w:val="24"/>
        </w:rPr>
      </w:pPr>
      <w:r w:rsidRPr="00426D1E">
        <w:rPr>
          <w:sz w:val="24"/>
        </w:rPr>
        <w:t>              Beshlie Pool                                    South Devon &amp; Channel Fishermen</w:t>
      </w:r>
    </w:p>
    <w:p w14:paraId="5F196618" w14:textId="77777777" w:rsidR="00C0631F" w:rsidRPr="00426D1E" w:rsidRDefault="00C0631F" w:rsidP="00C0631F">
      <w:pPr>
        <w:autoSpaceDE w:val="0"/>
        <w:autoSpaceDN w:val="0"/>
        <w:spacing w:before="40" w:after="40"/>
        <w:rPr>
          <w:sz w:val="24"/>
        </w:rPr>
      </w:pPr>
      <w:r w:rsidRPr="00426D1E">
        <w:rPr>
          <w:sz w:val="24"/>
        </w:rPr>
        <w:t>              Hubert Gieschen                           MMO</w:t>
      </w:r>
    </w:p>
    <w:p w14:paraId="6C6E9ED4" w14:textId="77777777" w:rsidR="00C0631F" w:rsidRPr="00426D1E" w:rsidRDefault="00C0631F" w:rsidP="00C0631F">
      <w:pPr>
        <w:autoSpaceDE w:val="0"/>
        <w:autoSpaceDN w:val="0"/>
        <w:spacing w:before="40" w:after="40"/>
        <w:rPr>
          <w:sz w:val="24"/>
        </w:rPr>
      </w:pPr>
      <w:r w:rsidRPr="00426D1E">
        <w:rPr>
          <w:sz w:val="24"/>
        </w:rPr>
        <w:t>              Rachel Irish                                     MMO</w:t>
      </w:r>
    </w:p>
    <w:p w14:paraId="6AD00B5F" w14:textId="77777777" w:rsidR="00C0631F" w:rsidRPr="00426D1E" w:rsidRDefault="00C0631F" w:rsidP="00C0631F">
      <w:pPr>
        <w:autoSpaceDE w:val="0"/>
        <w:autoSpaceDN w:val="0"/>
        <w:spacing w:before="40" w:after="40"/>
        <w:rPr>
          <w:sz w:val="24"/>
        </w:rPr>
      </w:pPr>
      <w:r w:rsidRPr="00426D1E">
        <w:rPr>
          <w:sz w:val="24"/>
        </w:rPr>
        <w:t>              Helen Hunter                                 DEFRA</w:t>
      </w:r>
    </w:p>
    <w:p w14:paraId="32BBC280" w14:textId="7E3399F1" w:rsidR="004D4D84" w:rsidRDefault="004D4D84" w:rsidP="00C0631F">
      <w:pPr>
        <w:autoSpaceDE w:val="0"/>
        <w:autoSpaceDN w:val="0"/>
        <w:spacing w:before="40" w:after="40"/>
        <w:rPr>
          <w:b/>
          <w:bCs/>
          <w:u w:val="single"/>
        </w:rPr>
      </w:pPr>
    </w:p>
    <w:tbl>
      <w:tblPr>
        <w:tblStyle w:val="GridTable4-Accent1"/>
        <w:tblW w:w="9315" w:type="dxa"/>
        <w:tblInd w:w="-5" w:type="dxa"/>
        <w:tblLook w:val="04A0" w:firstRow="1" w:lastRow="0" w:firstColumn="1" w:lastColumn="0" w:noHBand="0" w:noVBand="1"/>
      </w:tblPr>
      <w:tblGrid>
        <w:gridCol w:w="1717"/>
        <w:gridCol w:w="2027"/>
        <w:gridCol w:w="5571"/>
      </w:tblGrid>
      <w:tr w:rsidR="00572583" w14:paraId="5518407A" w14:textId="77777777" w:rsidTr="00DA6E7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7E8EDB33" w14:textId="7676F90A" w:rsidR="00572583" w:rsidRDefault="00572583" w:rsidP="00572583">
            <w:pPr>
              <w:tabs>
                <w:tab w:val="right" w:pos="2789"/>
              </w:tabs>
              <w:spacing w:after="160" w:line="259" w:lineRule="auto"/>
              <w:jc w:val="center"/>
              <w:rPr>
                <w:b w:val="0"/>
                <w:bCs w:val="0"/>
                <w:u w:val="single"/>
              </w:rPr>
            </w:pPr>
            <w:r>
              <w:rPr>
                <w:b w:val="0"/>
                <w:bCs w:val="0"/>
                <w:u w:val="single"/>
              </w:rPr>
              <w:t>Action Number</w:t>
            </w:r>
          </w:p>
        </w:tc>
        <w:tc>
          <w:tcPr>
            <w:tcW w:w="2027" w:type="dxa"/>
            <w:vAlign w:val="center"/>
          </w:tcPr>
          <w:p w14:paraId="497C2292" w14:textId="5ACFFA59" w:rsidR="00572583" w:rsidRDefault="00572583" w:rsidP="00572583">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u w:val="single"/>
              </w:rPr>
            </w:pPr>
            <w:r>
              <w:rPr>
                <w:b w:val="0"/>
                <w:bCs w:val="0"/>
                <w:u w:val="single"/>
              </w:rPr>
              <w:t>Lead</w:t>
            </w:r>
          </w:p>
        </w:tc>
        <w:tc>
          <w:tcPr>
            <w:tcW w:w="5571" w:type="dxa"/>
            <w:vAlign w:val="center"/>
          </w:tcPr>
          <w:p w14:paraId="3A471C5F" w14:textId="24DCA5B8" w:rsidR="00572583" w:rsidRDefault="00572583" w:rsidP="00572583">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u w:val="single"/>
              </w:rPr>
            </w:pPr>
            <w:r>
              <w:rPr>
                <w:b w:val="0"/>
                <w:bCs w:val="0"/>
                <w:u w:val="single"/>
              </w:rPr>
              <w:t>Action</w:t>
            </w:r>
          </w:p>
        </w:tc>
      </w:tr>
      <w:tr w:rsidR="00572583" w14:paraId="1E5FA7F4" w14:textId="77777777" w:rsidTr="00DA6E7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1E6E6B9A" w14:textId="3FCE42DC" w:rsidR="00572583" w:rsidRPr="00572583" w:rsidRDefault="00572583" w:rsidP="00572583">
            <w:pPr>
              <w:spacing w:after="160" w:line="259" w:lineRule="auto"/>
              <w:jc w:val="center"/>
              <w:rPr>
                <w:b w:val="0"/>
                <w:bCs w:val="0"/>
              </w:rPr>
            </w:pPr>
            <w:r w:rsidRPr="00572583">
              <w:rPr>
                <w:b w:val="0"/>
                <w:bCs w:val="0"/>
              </w:rPr>
              <w:t>1</w:t>
            </w:r>
          </w:p>
        </w:tc>
        <w:tc>
          <w:tcPr>
            <w:tcW w:w="2027" w:type="dxa"/>
            <w:vAlign w:val="center"/>
          </w:tcPr>
          <w:p w14:paraId="0D22C046" w14:textId="241ACFDD" w:rsidR="00572583" w:rsidRPr="00572583" w:rsidRDefault="00572583" w:rsidP="0057258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rPr>
            </w:pPr>
            <w:r w:rsidRPr="00572583">
              <w:rPr>
                <w:b/>
                <w:bCs/>
              </w:rPr>
              <w:t>Theresa Redding</w:t>
            </w:r>
          </w:p>
        </w:tc>
        <w:tc>
          <w:tcPr>
            <w:tcW w:w="5571" w:type="dxa"/>
            <w:vAlign w:val="center"/>
          </w:tcPr>
          <w:p w14:paraId="0937024B" w14:textId="24D3963A" w:rsidR="00572583" w:rsidRPr="00572583" w:rsidRDefault="00572583" w:rsidP="00572583">
            <w:pPr>
              <w:autoSpaceDE w:val="0"/>
              <w:autoSpaceDN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sidRPr="00572583">
              <w:rPr>
                <w:rFonts w:eastAsia="Times New Roman"/>
                <w:b/>
                <w:bCs/>
              </w:rPr>
              <w:t>edit table from Sarah Clark’s previous report and develop the framework for IFCA strategy reporting</w:t>
            </w:r>
          </w:p>
        </w:tc>
      </w:tr>
      <w:tr w:rsidR="00572583" w14:paraId="007FFE16" w14:textId="77777777" w:rsidTr="00DA6E78">
        <w:trPr>
          <w:trHeight w:val="1029"/>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56BAF1AA" w14:textId="66E7C28B" w:rsidR="00572583" w:rsidRPr="00572583" w:rsidRDefault="00572583" w:rsidP="00572583">
            <w:pPr>
              <w:spacing w:after="160" w:line="259" w:lineRule="auto"/>
              <w:jc w:val="center"/>
              <w:rPr>
                <w:b w:val="0"/>
                <w:bCs w:val="0"/>
              </w:rPr>
            </w:pPr>
            <w:r w:rsidRPr="00572583">
              <w:rPr>
                <w:b w:val="0"/>
                <w:bCs w:val="0"/>
              </w:rPr>
              <w:t>2</w:t>
            </w:r>
          </w:p>
        </w:tc>
        <w:tc>
          <w:tcPr>
            <w:tcW w:w="2027" w:type="dxa"/>
            <w:vAlign w:val="center"/>
          </w:tcPr>
          <w:p w14:paraId="5CD5DF2C" w14:textId="4C15F21C" w:rsidR="00572583" w:rsidRPr="00572583" w:rsidRDefault="00572583"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Group</w:t>
            </w:r>
          </w:p>
        </w:tc>
        <w:tc>
          <w:tcPr>
            <w:tcW w:w="5571" w:type="dxa"/>
            <w:vAlign w:val="center"/>
          </w:tcPr>
          <w:p w14:paraId="13DF81B7" w14:textId="2584EAB0" w:rsidR="00572583" w:rsidRPr="00572583" w:rsidRDefault="00572583"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Develop </w:t>
            </w:r>
            <w:r w:rsidRPr="00572583">
              <w:rPr>
                <w:b/>
                <w:bCs/>
              </w:rPr>
              <w:t>Internal position statement after IFCAs have inputted their management strategies, to determine whether current management is stringent enough</w:t>
            </w:r>
          </w:p>
        </w:tc>
      </w:tr>
      <w:tr w:rsidR="00572583" w14:paraId="7DDCD076" w14:textId="77777777" w:rsidTr="00DA6E7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494332BC" w14:textId="641F396B" w:rsidR="00572583" w:rsidRPr="00572583" w:rsidRDefault="00572583" w:rsidP="00572583">
            <w:pPr>
              <w:spacing w:after="160" w:line="259" w:lineRule="auto"/>
              <w:jc w:val="center"/>
              <w:rPr>
                <w:b w:val="0"/>
                <w:bCs w:val="0"/>
              </w:rPr>
            </w:pPr>
            <w:r w:rsidRPr="00572583">
              <w:rPr>
                <w:b w:val="0"/>
                <w:bCs w:val="0"/>
              </w:rPr>
              <w:t>3</w:t>
            </w:r>
          </w:p>
        </w:tc>
        <w:tc>
          <w:tcPr>
            <w:tcW w:w="2027" w:type="dxa"/>
            <w:vAlign w:val="center"/>
          </w:tcPr>
          <w:p w14:paraId="31FE3E99" w14:textId="0D49DBC2" w:rsidR="00572583" w:rsidRPr="00572583" w:rsidRDefault="00572583" w:rsidP="0057258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Matthew Bamping</w:t>
            </w:r>
          </w:p>
        </w:tc>
        <w:tc>
          <w:tcPr>
            <w:tcW w:w="5571" w:type="dxa"/>
            <w:vAlign w:val="center"/>
          </w:tcPr>
          <w:p w14:paraId="01B452E5" w14:textId="41FEBFAE" w:rsidR="00572583" w:rsidRPr="00572583" w:rsidRDefault="00572583" w:rsidP="0057258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Set up a </w:t>
            </w:r>
            <w:proofErr w:type="spellStart"/>
            <w:r>
              <w:rPr>
                <w:b/>
                <w:bCs/>
              </w:rPr>
              <w:t>DropBox</w:t>
            </w:r>
            <w:proofErr w:type="spellEnd"/>
            <w:r>
              <w:rPr>
                <w:b/>
                <w:bCs/>
              </w:rPr>
              <w:t>-style sharing platform for joint documents</w:t>
            </w:r>
          </w:p>
        </w:tc>
      </w:tr>
      <w:tr w:rsidR="00572583" w14:paraId="0C78A50A" w14:textId="77777777" w:rsidTr="00DA6E78">
        <w:trPr>
          <w:trHeight w:val="417"/>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2506DDFA" w14:textId="3FDF672F" w:rsidR="00572583" w:rsidRPr="00572583" w:rsidRDefault="00572583" w:rsidP="00572583">
            <w:pPr>
              <w:spacing w:after="160" w:line="259" w:lineRule="auto"/>
              <w:jc w:val="center"/>
              <w:rPr>
                <w:b w:val="0"/>
                <w:bCs w:val="0"/>
              </w:rPr>
            </w:pPr>
            <w:r>
              <w:rPr>
                <w:b w:val="0"/>
                <w:bCs w:val="0"/>
              </w:rPr>
              <w:t>4</w:t>
            </w:r>
          </w:p>
        </w:tc>
        <w:tc>
          <w:tcPr>
            <w:tcW w:w="2027" w:type="dxa"/>
            <w:vAlign w:val="center"/>
          </w:tcPr>
          <w:p w14:paraId="137E7E9D" w14:textId="273A6BBA" w:rsidR="00572583" w:rsidRDefault="00572583"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Tim Huntington</w:t>
            </w:r>
          </w:p>
        </w:tc>
        <w:tc>
          <w:tcPr>
            <w:tcW w:w="5571" w:type="dxa"/>
            <w:vAlign w:val="center"/>
          </w:tcPr>
          <w:p w14:paraId="76CC08C0" w14:textId="38F51CE9" w:rsidR="00572583" w:rsidRDefault="00572583"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sidRPr="00572583">
              <w:rPr>
                <w:b/>
                <w:bCs/>
              </w:rPr>
              <w:t xml:space="preserve">update Fishery Management Plan template to be more Management Sub-Group specific and then send to </w:t>
            </w:r>
            <w:r>
              <w:rPr>
                <w:b/>
                <w:bCs/>
              </w:rPr>
              <w:t>Matthew Bamping</w:t>
            </w:r>
            <w:r w:rsidRPr="00572583">
              <w:rPr>
                <w:b/>
                <w:bCs/>
              </w:rPr>
              <w:t xml:space="preserve"> circulation</w:t>
            </w:r>
          </w:p>
        </w:tc>
      </w:tr>
      <w:tr w:rsidR="00572583" w14:paraId="05AC5902" w14:textId="77777777" w:rsidTr="00DA6E7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717" w:type="dxa"/>
          </w:tcPr>
          <w:p w14:paraId="609361FE" w14:textId="78865E85" w:rsidR="00572583" w:rsidRPr="00572583" w:rsidRDefault="00572583" w:rsidP="00572583">
            <w:pPr>
              <w:spacing w:after="160" w:line="259" w:lineRule="auto"/>
              <w:jc w:val="center"/>
              <w:rPr>
                <w:b w:val="0"/>
                <w:bCs w:val="0"/>
              </w:rPr>
            </w:pPr>
            <w:r>
              <w:rPr>
                <w:b w:val="0"/>
                <w:bCs w:val="0"/>
              </w:rPr>
              <w:t>5</w:t>
            </w:r>
          </w:p>
        </w:tc>
        <w:tc>
          <w:tcPr>
            <w:tcW w:w="2027" w:type="dxa"/>
          </w:tcPr>
          <w:p w14:paraId="11232D09" w14:textId="3F3420AA" w:rsidR="00572583" w:rsidRDefault="00572583" w:rsidP="0057258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Matthew Bamping</w:t>
            </w:r>
          </w:p>
        </w:tc>
        <w:tc>
          <w:tcPr>
            <w:tcW w:w="5571" w:type="dxa"/>
          </w:tcPr>
          <w:p w14:paraId="0D836AFE" w14:textId="151B7AF3" w:rsidR="00572583" w:rsidRDefault="00572583" w:rsidP="0057258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Develop a ‘to-do’ list</w:t>
            </w:r>
            <w:r w:rsidR="00DA6E78">
              <w:rPr>
                <w:b/>
                <w:bCs/>
              </w:rPr>
              <w:t xml:space="preserve"> for each member of the Management Sub-Group to complete their management strategies section</w:t>
            </w:r>
          </w:p>
        </w:tc>
      </w:tr>
      <w:tr w:rsidR="006B4DF4" w14:paraId="113DEE96" w14:textId="77777777" w:rsidTr="00DA6E78">
        <w:trPr>
          <w:trHeight w:val="417"/>
        </w:trPr>
        <w:tc>
          <w:tcPr>
            <w:cnfStyle w:val="001000000000" w:firstRow="0" w:lastRow="0" w:firstColumn="1" w:lastColumn="0" w:oddVBand="0" w:evenVBand="0" w:oddHBand="0" w:evenHBand="0" w:firstRowFirstColumn="0" w:firstRowLastColumn="0" w:lastRowFirstColumn="0" w:lastRowLastColumn="0"/>
            <w:tcW w:w="1717" w:type="dxa"/>
          </w:tcPr>
          <w:p w14:paraId="282D9DCA" w14:textId="0FF69B34" w:rsidR="006B4DF4" w:rsidRDefault="006B4DF4" w:rsidP="00572583">
            <w:pPr>
              <w:spacing w:after="160" w:line="259" w:lineRule="auto"/>
              <w:jc w:val="center"/>
              <w:rPr>
                <w:b w:val="0"/>
                <w:bCs w:val="0"/>
              </w:rPr>
            </w:pPr>
            <w:r>
              <w:rPr>
                <w:b w:val="0"/>
                <w:bCs w:val="0"/>
              </w:rPr>
              <w:t>6</w:t>
            </w:r>
          </w:p>
        </w:tc>
        <w:tc>
          <w:tcPr>
            <w:tcW w:w="2027" w:type="dxa"/>
          </w:tcPr>
          <w:p w14:paraId="790B0A19" w14:textId="323C3514" w:rsidR="006B4DF4" w:rsidRDefault="006B4DF4"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IFCA Reps</w:t>
            </w:r>
          </w:p>
        </w:tc>
        <w:tc>
          <w:tcPr>
            <w:tcW w:w="5571" w:type="dxa"/>
          </w:tcPr>
          <w:p w14:paraId="378F585E" w14:textId="67D470DF" w:rsidR="006B4DF4" w:rsidRDefault="00F70DC9" w:rsidP="0057258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Input </w:t>
            </w:r>
            <w:r w:rsidR="003240D6">
              <w:rPr>
                <w:b/>
                <w:bCs/>
              </w:rPr>
              <w:t xml:space="preserve">current and possible future </w:t>
            </w:r>
            <w:r>
              <w:rPr>
                <w:b/>
                <w:bCs/>
              </w:rPr>
              <w:t xml:space="preserve">IFCA management strategies </w:t>
            </w:r>
            <w:r w:rsidR="003240D6">
              <w:rPr>
                <w:b/>
                <w:bCs/>
              </w:rPr>
              <w:t xml:space="preserve">within framework laid out by </w:t>
            </w:r>
            <w:r w:rsidR="005818C7">
              <w:rPr>
                <w:b/>
                <w:bCs/>
              </w:rPr>
              <w:t>Theresa and Tim</w:t>
            </w:r>
            <w:r>
              <w:rPr>
                <w:b/>
                <w:bCs/>
              </w:rPr>
              <w:t xml:space="preserve"> </w:t>
            </w:r>
          </w:p>
        </w:tc>
      </w:tr>
    </w:tbl>
    <w:p w14:paraId="6A71AA38" w14:textId="77777777" w:rsidR="006B7021" w:rsidRDefault="006B7021">
      <w:pPr>
        <w:spacing w:after="160" w:line="259" w:lineRule="auto"/>
        <w:rPr>
          <w:b/>
          <w:bCs/>
          <w:u w:val="single"/>
        </w:rPr>
      </w:pPr>
      <w:r>
        <w:rPr>
          <w:b/>
          <w:bCs/>
          <w:u w:val="single"/>
        </w:rPr>
        <w:br w:type="page"/>
      </w:r>
    </w:p>
    <w:p w14:paraId="05E8F020" w14:textId="77777777" w:rsidR="00DA6E78" w:rsidRDefault="00DA6E78" w:rsidP="00DA6E78">
      <w:pPr>
        <w:autoSpaceDE w:val="0"/>
        <w:autoSpaceDN w:val="0"/>
        <w:spacing w:before="40" w:after="40"/>
        <w:rPr>
          <w:b/>
          <w:bCs/>
          <w:u w:val="single"/>
        </w:rPr>
      </w:pPr>
      <w:r>
        <w:rPr>
          <w:b/>
          <w:bCs/>
          <w:u w:val="single"/>
        </w:rPr>
        <w:lastRenderedPageBreak/>
        <w:t>Introduction (MB)</w:t>
      </w:r>
    </w:p>
    <w:p w14:paraId="5450A0DD" w14:textId="77777777" w:rsidR="00DA6E78" w:rsidRDefault="00DA6E78" w:rsidP="00DA6E78">
      <w:pPr>
        <w:autoSpaceDE w:val="0"/>
        <w:autoSpaceDN w:val="0"/>
        <w:spacing w:before="40" w:after="40"/>
      </w:pPr>
      <w:r>
        <w:t>Meeting Attendees were introduced and a brief background to the management sub-group was given.</w:t>
      </w:r>
    </w:p>
    <w:p w14:paraId="343822B1" w14:textId="77777777" w:rsidR="00DA6E78" w:rsidRDefault="00DA6E78" w:rsidP="00DA6E78">
      <w:pPr>
        <w:autoSpaceDE w:val="0"/>
        <w:autoSpaceDN w:val="0"/>
        <w:spacing w:before="40" w:after="40"/>
      </w:pPr>
    </w:p>
    <w:p w14:paraId="6897A30F" w14:textId="77777777" w:rsidR="00DA6E78" w:rsidRDefault="00DA6E78" w:rsidP="00DA6E78">
      <w:pPr>
        <w:autoSpaceDE w:val="0"/>
        <w:autoSpaceDN w:val="0"/>
        <w:spacing w:before="40" w:after="40"/>
        <w:rPr>
          <w:b/>
          <w:bCs/>
          <w:u w:val="single"/>
        </w:rPr>
      </w:pPr>
      <w:r>
        <w:rPr>
          <w:b/>
          <w:bCs/>
          <w:u w:val="single"/>
        </w:rPr>
        <w:t>Actions to be Addressed and Work Required (Led by TH)</w:t>
      </w:r>
    </w:p>
    <w:p w14:paraId="1C577096"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Management Sub-Group to focus on Actions 1,2 and 6</w:t>
      </w:r>
    </w:p>
    <w:p w14:paraId="6186E0D0"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 xml:space="preserve">First 2 actions use Fishery Management Plan as reporting tool/archive </w:t>
      </w:r>
    </w:p>
    <w:p w14:paraId="0E6B7FDB" w14:textId="77777777" w:rsidR="00DA6E78" w:rsidRDefault="00DA6E78" w:rsidP="00DA6E78">
      <w:pPr>
        <w:pStyle w:val="ListParagraph"/>
        <w:autoSpaceDE w:val="0"/>
        <w:autoSpaceDN w:val="0"/>
        <w:spacing w:before="40" w:after="40"/>
      </w:pPr>
    </w:p>
    <w:p w14:paraId="4D14A470"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Action 2 –</w:t>
      </w:r>
    </w:p>
    <w:p w14:paraId="2BF53927"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subsequent process after Fishery Management Plan has begun to be developed</w:t>
      </w:r>
    </w:p>
    <w:p w14:paraId="799E462F"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To be taken up after next SGM meeting</w:t>
      </w:r>
    </w:p>
    <w:p w14:paraId="47F7820B" w14:textId="77777777" w:rsidR="00DA6E78" w:rsidRDefault="00DA6E78" w:rsidP="00DA6E78">
      <w:pPr>
        <w:pStyle w:val="ListParagraph"/>
        <w:autoSpaceDE w:val="0"/>
        <w:autoSpaceDN w:val="0"/>
        <w:spacing w:before="40" w:after="40"/>
        <w:ind w:left="1440"/>
      </w:pPr>
    </w:p>
    <w:p w14:paraId="7D44BB55"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Action 1 – Formal Harvest Strategy</w:t>
      </w:r>
    </w:p>
    <w:p w14:paraId="50D395D4"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Reminder – strategy is an explicit written formal approach to managing fishery</w:t>
      </w:r>
    </w:p>
    <w:p w14:paraId="6027B9DC"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Can come in the form of Input controls (no. pots, boats etc), effort/output controls (quotas), regulatory controls (min landing size)</w:t>
      </w:r>
    </w:p>
    <w:p w14:paraId="6F121093" w14:textId="77777777" w:rsidR="00DA6E78" w:rsidRDefault="00DA6E78" w:rsidP="00DA6E78">
      <w:pPr>
        <w:pStyle w:val="ListParagraph"/>
        <w:autoSpaceDE w:val="0"/>
        <w:autoSpaceDN w:val="0"/>
        <w:spacing w:before="40" w:after="40"/>
        <w:ind w:left="1440"/>
      </w:pPr>
    </w:p>
    <w:p w14:paraId="2312C792"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Timescale milestones – 6 months and yr3</w:t>
      </w:r>
    </w:p>
    <w:p w14:paraId="227F02BC"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Work originally planned to be done undertaken by MEP but tender too expensive</w:t>
      </w:r>
    </w:p>
    <w:p w14:paraId="7D989FD7"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 xml:space="preserve">Idea to set out on paper different strategies by different IFCAs etc </w:t>
      </w:r>
    </w:p>
    <w:p w14:paraId="6338E820"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Look at all of these and consider what similarities and differences there are between different management authorities etc</w:t>
      </w:r>
    </w:p>
    <w:p w14:paraId="192DF88E"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 xml:space="preserve">Full MSC assessment will look across whole UoA and </w:t>
      </w:r>
      <w:proofErr w:type="gramStart"/>
      <w:r>
        <w:rPr>
          <w:rFonts w:eastAsia="Times New Roman"/>
        </w:rPr>
        <w:t>take into account</w:t>
      </w:r>
      <w:proofErr w:type="gramEnd"/>
      <w:r>
        <w:rPr>
          <w:rFonts w:eastAsia="Times New Roman"/>
        </w:rPr>
        <w:t xml:space="preserve"> lowest common denominator and why this might be weaker than the others</w:t>
      </w:r>
    </w:p>
    <w:p w14:paraId="13A52CC4"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 xml:space="preserve">Sarah Clark work </w:t>
      </w:r>
      <w:r>
        <w:rPr>
          <w:rFonts w:ascii="Wingdings" w:eastAsia="Times New Roman" w:hAnsi="Wingdings"/>
        </w:rPr>
        <w:t></w:t>
      </w:r>
      <w:r>
        <w:rPr>
          <w:rFonts w:eastAsia="Times New Roman"/>
        </w:rPr>
        <w:t xml:space="preserve"> TR thinks this could be expanded to review additional management features</w:t>
      </w:r>
    </w:p>
    <w:p w14:paraId="42B31220"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Internal position statement must be developed to determine current management is acceptable, what common strategies there are and is there any harmonisation that could be done to raise this lowest common denominator (See Actions)</w:t>
      </w:r>
    </w:p>
    <w:p w14:paraId="6ACB34EE"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This will then be embedded into Management Strategy</w:t>
      </w:r>
    </w:p>
    <w:p w14:paraId="10BA9077" w14:textId="77777777" w:rsidR="00DA6E78" w:rsidRDefault="00DA6E78" w:rsidP="00DA6E78">
      <w:pPr>
        <w:pStyle w:val="ListParagraph"/>
        <w:autoSpaceDE w:val="0"/>
        <w:autoSpaceDN w:val="0"/>
        <w:spacing w:before="40" w:after="40"/>
        <w:ind w:left="2160"/>
      </w:pPr>
    </w:p>
    <w:p w14:paraId="6044DE66"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CS: Can each IFCA have different HSs?</w:t>
      </w:r>
    </w:p>
    <w:p w14:paraId="4D14DF99"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Some commonality should be found across the wider UoA</w:t>
      </w:r>
    </w:p>
    <w:p w14:paraId="34D2C3AE"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No quotas but input controlled</w:t>
      </w:r>
    </w:p>
    <w:p w14:paraId="14A9AE8C"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 xml:space="preserve">May be </w:t>
      </w:r>
      <w:proofErr w:type="gramStart"/>
      <w:r>
        <w:rPr>
          <w:rFonts w:eastAsia="Times New Roman"/>
        </w:rPr>
        <w:t>particular tailored</w:t>
      </w:r>
      <w:proofErr w:type="gramEnd"/>
      <w:r>
        <w:rPr>
          <w:rFonts w:eastAsia="Times New Roman"/>
        </w:rPr>
        <w:t xml:space="preserve"> strategies </w:t>
      </w:r>
    </w:p>
    <w:p w14:paraId="4C99FD83" w14:textId="77777777" w:rsidR="00DA6E78" w:rsidRDefault="00DA6E78" w:rsidP="00DA6E78">
      <w:pPr>
        <w:pStyle w:val="ListParagraph"/>
        <w:autoSpaceDE w:val="0"/>
        <w:autoSpaceDN w:val="0"/>
        <w:spacing w:before="40" w:after="40"/>
        <w:ind w:left="2880"/>
      </w:pPr>
    </w:p>
    <w:p w14:paraId="4A9F5D76"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TR: Each IFCA should put down their harvest strategy to see if there are any major mis-matches between management strategies</w:t>
      </w:r>
    </w:p>
    <w:p w14:paraId="5ED14DA9" w14:textId="77777777" w:rsidR="00DA6E78" w:rsidRDefault="00DA6E78" w:rsidP="00DA6E78">
      <w:pPr>
        <w:pStyle w:val="ListParagraph"/>
        <w:autoSpaceDE w:val="0"/>
        <w:autoSpaceDN w:val="0"/>
        <w:spacing w:before="40" w:after="40"/>
        <w:ind w:left="2160"/>
      </w:pPr>
    </w:p>
    <w:p w14:paraId="1E9D2569"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 xml:space="preserve">SC: summaries could include current AND future management strategies – some IFCAs may be developing new byelaws </w:t>
      </w:r>
    </w:p>
    <w:p w14:paraId="0DB0FEE5"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Good idea</w:t>
      </w:r>
    </w:p>
    <w:p w14:paraId="5A2F512F"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Flexibility is a must, IFCAs should have summary within doc as well as changes that may be made into the future</w:t>
      </w:r>
    </w:p>
    <w:p w14:paraId="644A688A" w14:textId="77777777" w:rsidR="00DA6E78" w:rsidRDefault="00DA6E78" w:rsidP="00DA6E78">
      <w:pPr>
        <w:pStyle w:val="ListParagraph"/>
        <w:autoSpaceDE w:val="0"/>
        <w:autoSpaceDN w:val="0"/>
        <w:spacing w:before="40" w:after="40"/>
        <w:ind w:left="2880"/>
      </w:pPr>
    </w:p>
    <w:p w14:paraId="159968A0"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TH: Fishery Management template is generic and can easily be adapted for sub-group’s specific uses</w:t>
      </w:r>
    </w:p>
    <w:p w14:paraId="394F8A95" w14:textId="77777777" w:rsidR="00DA6E78" w:rsidRDefault="00DA6E78" w:rsidP="00DA6E78">
      <w:pPr>
        <w:pStyle w:val="ListParagraph"/>
        <w:autoSpaceDE w:val="0"/>
        <w:autoSpaceDN w:val="0"/>
        <w:spacing w:before="40" w:after="40"/>
        <w:ind w:left="2160"/>
      </w:pPr>
    </w:p>
    <w:p w14:paraId="3B844268"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lastRenderedPageBreak/>
        <w:t>Plan must be revisited each year and can be adjusted accordingly</w:t>
      </w:r>
    </w:p>
    <w:p w14:paraId="5BF4662C"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Living document to be updated across the 3 remaining years of the FIP and into certification by client group</w:t>
      </w:r>
    </w:p>
    <w:p w14:paraId="4A009062" w14:textId="77777777" w:rsidR="00DA6E78" w:rsidRDefault="00DA6E78" w:rsidP="00DA6E78">
      <w:pPr>
        <w:pStyle w:val="ListParagraph"/>
        <w:autoSpaceDE w:val="0"/>
        <w:autoSpaceDN w:val="0"/>
        <w:spacing w:before="40" w:after="40"/>
        <w:ind w:left="2160"/>
      </w:pPr>
    </w:p>
    <w:p w14:paraId="12AFD6BF"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TR: all representation from all IFCAs</w:t>
      </w:r>
    </w:p>
    <w:p w14:paraId="7ECE1A60"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Going forward each IFCA rep should write their current strategies down</w:t>
      </w:r>
    </w:p>
    <w:p w14:paraId="43D6CF88"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Framework to be developed by TR (see actions)</w:t>
      </w:r>
    </w:p>
    <w:p w14:paraId="22E47B96"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 xml:space="preserve">Sarah’s work to be developed further and completed by next meeting to understand what is currently in place </w:t>
      </w:r>
      <w:r>
        <w:rPr>
          <w:rFonts w:ascii="Wingdings" w:eastAsia="Times New Roman" w:hAnsi="Wingdings"/>
        </w:rPr>
        <w:t></w:t>
      </w:r>
      <w:r>
        <w:rPr>
          <w:rFonts w:eastAsia="Times New Roman"/>
        </w:rPr>
        <w:t xml:space="preserve"> SGM</w:t>
      </w:r>
    </w:p>
    <w:p w14:paraId="3265E18A"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Either SGM or Sub-Group meeting in July</w:t>
      </w:r>
    </w:p>
    <w:p w14:paraId="098A3FE1" w14:textId="77777777" w:rsidR="00DA6E78" w:rsidRDefault="00DA6E78" w:rsidP="00DA6E78">
      <w:pPr>
        <w:pStyle w:val="ListParagraph"/>
        <w:autoSpaceDE w:val="0"/>
        <w:autoSpaceDN w:val="0"/>
        <w:spacing w:before="40" w:after="40"/>
        <w:ind w:left="2880"/>
      </w:pPr>
    </w:p>
    <w:p w14:paraId="17C15EED"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AH: developed crab byelaw map</w:t>
      </w:r>
    </w:p>
    <w:p w14:paraId="706368CF"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Cross-reference with Sarah’s table</w:t>
      </w:r>
    </w:p>
    <w:p w14:paraId="30B8CEAD" w14:textId="77777777" w:rsidR="00DA6E78" w:rsidRDefault="00DA6E78" w:rsidP="00DA6E78">
      <w:pPr>
        <w:pStyle w:val="ListParagraph"/>
        <w:autoSpaceDE w:val="0"/>
        <w:autoSpaceDN w:val="0"/>
        <w:spacing w:before="40" w:after="40"/>
        <w:ind w:left="2880"/>
      </w:pPr>
    </w:p>
    <w:p w14:paraId="3CDD97E4"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TR: add more to rules – permits, max pot limits etc – to Sarah’s table that might feed in (see actions)</w:t>
      </w:r>
    </w:p>
    <w:p w14:paraId="1C18E5E4"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 xml:space="preserve">Comparative analysis and identify critical areas to be looked at by Theresa and Tim and S-G M to discuss potential gaps and adequacy of the strategy and draft each IFCAs section </w:t>
      </w:r>
      <w:r>
        <w:rPr>
          <w:rFonts w:ascii="Wingdings" w:eastAsia="Times New Roman" w:hAnsi="Wingdings"/>
        </w:rPr>
        <w:t></w:t>
      </w:r>
      <w:r>
        <w:rPr>
          <w:rFonts w:eastAsia="Times New Roman"/>
        </w:rPr>
        <w:t xml:space="preserve"> holistic to be developed by Tim </w:t>
      </w:r>
    </w:p>
    <w:p w14:paraId="02380A10"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Cornwall IFCA representative to be added</w:t>
      </w:r>
    </w:p>
    <w:p w14:paraId="411632C6" w14:textId="77777777" w:rsidR="00DA6E78" w:rsidRDefault="00DA6E78" w:rsidP="00DA6E78">
      <w:pPr>
        <w:autoSpaceDE w:val="0"/>
        <w:autoSpaceDN w:val="0"/>
        <w:spacing w:before="40" w:after="40"/>
        <w:rPr>
          <w:b/>
          <w:bCs/>
        </w:rPr>
      </w:pPr>
    </w:p>
    <w:p w14:paraId="0BA6A0F0" w14:textId="77777777" w:rsidR="00DA6E78" w:rsidRDefault="00DA6E78" w:rsidP="00DA6E78">
      <w:pPr>
        <w:autoSpaceDE w:val="0"/>
        <w:autoSpaceDN w:val="0"/>
        <w:spacing w:before="40" w:after="40"/>
        <w:rPr>
          <w:b/>
          <w:bCs/>
        </w:rPr>
      </w:pPr>
      <w:r>
        <w:rPr>
          <w:b/>
          <w:bCs/>
        </w:rPr>
        <w:t>Actions:</w:t>
      </w:r>
    </w:p>
    <w:p w14:paraId="1278C3D9"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TR to edit table from SC report and develop the framework for IFCA strategy reporting- identify common strategies, differences and why these have occurred before next meeting</w:t>
      </w:r>
    </w:p>
    <w:p w14:paraId="3DFE1933"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Group: Internal position statement to be developed after IFCAs have inputted their management strategies, to determine whether current management is stringent enough</w:t>
      </w:r>
    </w:p>
    <w:p w14:paraId="58198A4D"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 xml:space="preserve">MB to set up Drop Box for all materials related to </w:t>
      </w:r>
    </w:p>
    <w:p w14:paraId="66DB7E77" w14:textId="77777777" w:rsidR="00DA6E78" w:rsidRDefault="00DA6E78" w:rsidP="00DA6E78">
      <w:pPr>
        <w:pStyle w:val="ListParagraph"/>
        <w:autoSpaceDE w:val="0"/>
        <w:autoSpaceDN w:val="0"/>
        <w:spacing w:before="40" w:after="40"/>
        <w:rPr>
          <w:b/>
          <w:bCs/>
        </w:rPr>
      </w:pPr>
    </w:p>
    <w:p w14:paraId="0D8F9AE9"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A6 – Fishery Management Plan</w:t>
      </w:r>
    </w:p>
    <w:p w14:paraId="5936A3E6"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Look at structure – (Table of Contents)</w:t>
      </w:r>
    </w:p>
    <w:p w14:paraId="203AA4CB"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ID and description of fishery</w:t>
      </w:r>
    </w:p>
    <w:p w14:paraId="04D0CB5A"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Geographic scope</w:t>
      </w:r>
    </w:p>
    <w:p w14:paraId="5915F9BC"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Vessels</w:t>
      </w:r>
    </w:p>
    <w:p w14:paraId="3B1A8A6C"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Catch</w:t>
      </w:r>
    </w:p>
    <w:p w14:paraId="043D2502"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 xml:space="preserve">Landings </w:t>
      </w:r>
    </w:p>
    <w:p w14:paraId="38C1740D"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Etc</w:t>
      </w:r>
    </w:p>
    <w:p w14:paraId="708DE4A5"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Fish Man Structure</w:t>
      </w:r>
    </w:p>
    <w:p w14:paraId="0E898A8D"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Legal framework and national and regional frameworks</w:t>
      </w:r>
    </w:p>
    <w:p w14:paraId="4D94F965"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Who’s responsible for management etc</w:t>
      </w:r>
    </w:p>
    <w:p w14:paraId="67307E0B"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these all need to be developed at some point</w:t>
      </w:r>
    </w:p>
    <w:p w14:paraId="4A604A7B" w14:textId="77777777" w:rsidR="00DA6E78" w:rsidRDefault="00DA6E78" w:rsidP="00DA6E78">
      <w:pPr>
        <w:pStyle w:val="ListParagraph"/>
        <w:autoSpaceDE w:val="0"/>
        <w:autoSpaceDN w:val="0"/>
        <w:spacing w:before="40" w:after="40"/>
        <w:ind w:left="2160"/>
      </w:pPr>
    </w:p>
    <w:p w14:paraId="6B162C65"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TR: lots of this will be in pre-assessment etc</w:t>
      </w:r>
    </w:p>
    <w:p w14:paraId="4CB2051E"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Much of this already written up and just needs to be pulled together</w:t>
      </w:r>
    </w:p>
    <w:p w14:paraId="647B356D"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Might need an update</w:t>
      </w:r>
    </w:p>
    <w:p w14:paraId="65BD7528" w14:textId="77777777" w:rsidR="00DA6E78" w:rsidRDefault="00DA6E78" w:rsidP="00DA6E78">
      <w:pPr>
        <w:pStyle w:val="ListParagraph"/>
        <w:autoSpaceDE w:val="0"/>
        <w:autoSpaceDN w:val="0"/>
        <w:spacing w:before="40" w:after="40"/>
        <w:ind w:left="2880"/>
      </w:pPr>
    </w:p>
    <w:p w14:paraId="30446237"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CS: local management plans being developed and can be sent across</w:t>
      </w:r>
    </w:p>
    <w:p w14:paraId="4A7893EC" w14:textId="47D1F3B8" w:rsidR="00DA6E78" w:rsidRDefault="00DA6E78" w:rsidP="00DA6E78">
      <w:pPr>
        <w:pStyle w:val="ListParagraph"/>
        <w:autoSpaceDE w:val="0"/>
        <w:autoSpaceDN w:val="0"/>
        <w:spacing w:before="40" w:after="40"/>
        <w:ind w:left="2160"/>
      </w:pPr>
    </w:p>
    <w:p w14:paraId="5C7FBE05" w14:textId="77777777" w:rsidR="00DA6E78" w:rsidRDefault="00DA6E78" w:rsidP="00DA6E78">
      <w:pPr>
        <w:pStyle w:val="ListParagraph"/>
        <w:autoSpaceDE w:val="0"/>
        <w:autoSpaceDN w:val="0"/>
        <w:spacing w:before="40" w:after="40"/>
        <w:ind w:left="2160"/>
      </w:pPr>
    </w:p>
    <w:p w14:paraId="0ECFAA91"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lastRenderedPageBreak/>
        <w:t>TH to strip out template but cannot physically write it (see actions)</w:t>
      </w:r>
    </w:p>
    <w:p w14:paraId="4FCF2A62" w14:textId="77777777" w:rsidR="00DA6E78" w:rsidRDefault="00DA6E78" w:rsidP="00DA6E78">
      <w:pPr>
        <w:pStyle w:val="ListParagraph"/>
        <w:numPr>
          <w:ilvl w:val="3"/>
          <w:numId w:val="5"/>
        </w:numPr>
        <w:autoSpaceDE w:val="0"/>
        <w:autoSpaceDN w:val="0"/>
        <w:spacing w:before="40" w:after="40"/>
        <w:rPr>
          <w:rFonts w:eastAsia="Times New Roman"/>
        </w:rPr>
      </w:pPr>
      <w:r>
        <w:rPr>
          <w:rFonts w:eastAsia="Times New Roman"/>
        </w:rPr>
        <w:t>Put place holders in place for everyone</w:t>
      </w:r>
    </w:p>
    <w:p w14:paraId="5999C3CC" w14:textId="77777777" w:rsidR="00DA6E78" w:rsidRDefault="00DA6E78" w:rsidP="00DA6E78">
      <w:pPr>
        <w:pStyle w:val="ListParagraph"/>
        <w:numPr>
          <w:ilvl w:val="2"/>
          <w:numId w:val="5"/>
        </w:numPr>
        <w:autoSpaceDE w:val="0"/>
        <w:autoSpaceDN w:val="0"/>
        <w:spacing w:before="40" w:after="40"/>
        <w:rPr>
          <w:rFonts w:eastAsia="Times New Roman"/>
        </w:rPr>
      </w:pPr>
      <w:r>
        <w:rPr>
          <w:rFonts w:eastAsia="Times New Roman"/>
        </w:rPr>
        <w:t>TR appointed as Chief editor/Manager of document</w:t>
      </w:r>
    </w:p>
    <w:p w14:paraId="7AF94CE9" w14:textId="77777777" w:rsidR="00DA6E78" w:rsidRDefault="00DA6E78" w:rsidP="00DA6E78">
      <w:pPr>
        <w:autoSpaceDE w:val="0"/>
        <w:autoSpaceDN w:val="0"/>
        <w:spacing w:before="40" w:after="40"/>
        <w:rPr>
          <w:b/>
          <w:bCs/>
        </w:rPr>
      </w:pPr>
      <w:r>
        <w:rPr>
          <w:b/>
          <w:bCs/>
        </w:rPr>
        <w:t>Actions:</w:t>
      </w:r>
    </w:p>
    <w:p w14:paraId="490884C0"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TH to update Fishery Management Plan template to be more Management Sub-Group specific and then send to MB for circulation on Drop Box</w:t>
      </w:r>
    </w:p>
    <w:p w14:paraId="66D98833"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MB to develop To-do List for each IFCA rep with the aim for this to be completed by next Sub-Group Meeting</w:t>
      </w:r>
    </w:p>
    <w:p w14:paraId="424AED2F"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Each IFCA and MMO to write a strategy themselves based on guidance questions/framework from Tim</w:t>
      </w:r>
    </w:p>
    <w:p w14:paraId="4F7A0A0D"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Each IFCA to complete the FMP with text they already have available</w:t>
      </w:r>
    </w:p>
    <w:p w14:paraId="17E076BB" w14:textId="77777777" w:rsidR="00DA6E78" w:rsidRDefault="00DA6E78" w:rsidP="00DA6E78">
      <w:pPr>
        <w:pStyle w:val="ListParagraph"/>
        <w:numPr>
          <w:ilvl w:val="0"/>
          <w:numId w:val="6"/>
        </w:numPr>
        <w:autoSpaceDE w:val="0"/>
        <w:autoSpaceDN w:val="0"/>
        <w:spacing w:before="40" w:after="40"/>
        <w:rPr>
          <w:rFonts w:eastAsia="Times New Roman"/>
          <w:b/>
          <w:bCs/>
        </w:rPr>
      </w:pPr>
      <w:r>
        <w:rPr>
          <w:rFonts w:eastAsia="Times New Roman"/>
          <w:b/>
          <w:bCs/>
        </w:rPr>
        <w:t>TR to high level edit the document once MB notifies that all inputs have been received</w:t>
      </w:r>
    </w:p>
    <w:p w14:paraId="1937ADE4" w14:textId="77777777" w:rsidR="00DA6E78" w:rsidRDefault="00DA6E78" w:rsidP="00DA6E78">
      <w:pPr>
        <w:pStyle w:val="ListParagraph"/>
        <w:autoSpaceDE w:val="0"/>
        <w:autoSpaceDN w:val="0"/>
        <w:spacing w:before="40" w:after="40"/>
        <w:ind w:left="2160"/>
      </w:pPr>
    </w:p>
    <w:p w14:paraId="0816C206" w14:textId="77777777" w:rsidR="00DA6E78" w:rsidRDefault="00DA6E78" w:rsidP="00DA6E78">
      <w:pPr>
        <w:autoSpaceDE w:val="0"/>
        <w:autoSpaceDN w:val="0"/>
        <w:spacing w:before="40" w:after="40"/>
        <w:rPr>
          <w:b/>
          <w:bCs/>
          <w:u w:val="single"/>
        </w:rPr>
      </w:pPr>
      <w:r>
        <w:rPr>
          <w:b/>
          <w:bCs/>
          <w:u w:val="single"/>
        </w:rPr>
        <w:t>Terms of Reference</w:t>
      </w:r>
    </w:p>
    <w:p w14:paraId="6C1E0A83"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 xml:space="preserve">MSC to update </w:t>
      </w:r>
      <w:proofErr w:type="spellStart"/>
      <w:r>
        <w:rPr>
          <w:rFonts w:eastAsia="Times New Roman"/>
        </w:rPr>
        <w:t>ToR</w:t>
      </w:r>
      <w:proofErr w:type="spellEnd"/>
      <w:r>
        <w:rPr>
          <w:rFonts w:eastAsia="Times New Roman"/>
        </w:rPr>
        <w:t xml:space="preserve"> with new members etc </w:t>
      </w:r>
    </w:p>
    <w:p w14:paraId="5786357B"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 xml:space="preserve">Will update doc and re-circulate for sign off </w:t>
      </w:r>
    </w:p>
    <w:p w14:paraId="52BE8D1E" w14:textId="77777777" w:rsidR="00DA6E78" w:rsidRDefault="00DA6E78" w:rsidP="00DA6E78">
      <w:pPr>
        <w:pStyle w:val="ListParagraph"/>
        <w:autoSpaceDE w:val="0"/>
        <w:autoSpaceDN w:val="0"/>
        <w:spacing w:before="40" w:after="40"/>
        <w:ind w:left="1440"/>
      </w:pPr>
    </w:p>
    <w:p w14:paraId="7338A524" w14:textId="77777777" w:rsidR="00DA6E78" w:rsidRDefault="00DA6E78" w:rsidP="00DA6E78">
      <w:pPr>
        <w:autoSpaceDE w:val="0"/>
        <w:autoSpaceDN w:val="0"/>
        <w:spacing w:before="40" w:after="40"/>
        <w:rPr>
          <w:b/>
          <w:bCs/>
          <w:u w:val="single"/>
        </w:rPr>
      </w:pPr>
      <w:r>
        <w:rPr>
          <w:b/>
          <w:bCs/>
          <w:u w:val="single"/>
        </w:rPr>
        <w:t>Next Steps</w:t>
      </w:r>
    </w:p>
    <w:p w14:paraId="5F244FD6"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Look at when next full SGM is to be and then DP for this S-G</w:t>
      </w:r>
    </w:p>
    <w:p w14:paraId="0F17A507"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Minutes to be circulated</w:t>
      </w:r>
    </w:p>
    <w:p w14:paraId="1922C0AE" w14:textId="77777777" w:rsidR="00DA6E78" w:rsidRDefault="00DA6E78" w:rsidP="00DA6E78">
      <w:pPr>
        <w:pStyle w:val="ListParagraph"/>
        <w:autoSpaceDE w:val="0"/>
        <w:autoSpaceDN w:val="0"/>
        <w:spacing w:before="40" w:after="40"/>
      </w:pPr>
    </w:p>
    <w:p w14:paraId="6546A375" w14:textId="77777777" w:rsidR="00DA6E78" w:rsidRDefault="00DA6E78" w:rsidP="00DA6E78">
      <w:pPr>
        <w:pStyle w:val="ListParagraph"/>
        <w:numPr>
          <w:ilvl w:val="0"/>
          <w:numId w:val="5"/>
        </w:numPr>
        <w:autoSpaceDE w:val="0"/>
        <w:autoSpaceDN w:val="0"/>
        <w:spacing w:before="40" w:after="40"/>
        <w:rPr>
          <w:rFonts w:eastAsia="Times New Roman"/>
        </w:rPr>
      </w:pPr>
      <w:r>
        <w:rPr>
          <w:rFonts w:eastAsia="Times New Roman"/>
        </w:rPr>
        <w:t xml:space="preserve">TR: Question regarding value of Crab and Lobster in current market </w:t>
      </w:r>
    </w:p>
    <w:p w14:paraId="61F9ADF2" w14:textId="77777777"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Crab £2 per kg and Lobster £12-13 per kg</w:t>
      </w:r>
    </w:p>
    <w:p w14:paraId="42931313" w14:textId="0BEC9B48" w:rsidR="00DA6E78" w:rsidRDefault="00DA6E78" w:rsidP="00DA6E78">
      <w:pPr>
        <w:pStyle w:val="ListParagraph"/>
        <w:numPr>
          <w:ilvl w:val="1"/>
          <w:numId w:val="5"/>
        </w:numPr>
        <w:autoSpaceDE w:val="0"/>
        <w:autoSpaceDN w:val="0"/>
        <w:spacing w:before="40" w:after="40"/>
        <w:rPr>
          <w:rFonts w:eastAsia="Times New Roman"/>
        </w:rPr>
      </w:pPr>
      <w:r>
        <w:rPr>
          <w:rFonts w:eastAsia="Times New Roman"/>
        </w:rPr>
        <w:t>This is because of demand from Chinese market</w:t>
      </w:r>
    </w:p>
    <w:p w14:paraId="0F0DCC09" w14:textId="77777777" w:rsidR="009D0D95" w:rsidRDefault="009D0D95" w:rsidP="009D0D95">
      <w:pPr>
        <w:pStyle w:val="ListParagraph"/>
        <w:autoSpaceDE w:val="0"/>
        <w:autoSpaceDN w:val="0"/>
        <w:spacing w:before="40" w:after="40"/>
        <w:ind w:left="1440"/>
        <w:rPr>
          <w:rFonts w:eastAsia="Times New Roman"/>
        </w:rPr>
      </w:pPr>
    </w:p>
    <w:p w14:paraId="1F59358F" w14:textId="77777777" w:rsidR="009D0D95" w:rsidRDefault="009D0D95" w:rsidP="009D0D95">
      <w:pPr>
        <w:pStyle w:val="ListParagraph"/>
        <w:numPr>
          <w:ilvl w:val="1"/>
          <w:numId w:val="5"/>
        </w:numPr>
        <w:autoSpaceDE w:val="0"/>
        <w:autoSpaceDN w:val="0"/>
        <w:spacing w:before="40" w:after="40"/>
        <w:rPr>
          <w:rFonts w:eastAsia="Times New Roman"/>
        </w:rPr>
      </w:pPr>
      <w:r>
        <w:rPr>
          <w:rFonts w:eastAsia="Times New Roman"/>
        </w:rPr>
        <w:t>BP post-meeting comment:</w:t>
      </w:r>
    </w:p>
    <w:p w14:paraId="3C6882F2" w14:textId="77777777" w:rsidR="009D0D95" w:rsidRDefault="009D0D95" w:rsidP="009D0D95">
      <w:pPr>
        <w:pStyle w:val="ListParagraph"/>
        <w:numPr>
          <w:ilvl w:val="2"/>
          <w:numId w:val="5"/>
        </w:numPr>
        <w:autoSpaceDE w:val="0"/>
        <w:autoSpaceDN w:val="0"/>
        <w:spacing w:before="40" w:after="40"/>
        <w:rPr>
          <w:rFonts w:eastAsia="Times New Roman"/>
        </w:rPr>
      </w:pPr>
      <w:r w:rsidRPr="003738AD">
        <w:rPr>
          <w:rFonts w:eastAsia="Times New Roman"/>
        </w:rPr>
        <w:t>Live crab going to Asia this week</w:t>
      </w:r>
      <w:r>
        <w:rPr>
          <w:rFonts w:eastAsia="Times New Roman"/>
        </w:rPr>
        <w:t xml:space="preserve"> (17 – 21.06)</w:t>
      </w:r>
      <w:r w:rsidRPr="003738AD">
        <w:rPr>
          <w:rFonts w:eastAsia="Times New Roman"/>
        </w:rPr>
        <w:t xml:space="preserve"> is about £3.50p/</w:t>
      </w:r>
      <w:proofErr w:type="gramStart"/>
      <w:r w:rsidRPr="003738AD">
        <w:rPr>
          <w:rFonts w:eastAsia="Times New Roman"/>
        </w:rPr>
        <w:t>g  -</w:t>
      </w:r>
      <w:proofErr w:type="gramEnd"/>
      <w:r w:rsidRPr="003738AD">
        <w:rPr>
          <w:rFonts w:eastAsia="Times New Roman"/>
        </w:rPr>
        <w:t xml:space="preserve"> last week it was £4. </w:t>
      </w:r>
    </w:p>
    <w:p w14:paraId="10744925" w14:textId="77777777" w:rsidR="009D0D95" w:rsidRDefault="009D0D95" w:rsidP="009D0D95">
      <w:pPr>
        <w:pStyle w:val="ListParagraph"/>
        <w:numPr>
          <w:ilvl w:val="2"/>
          <w:numId w:val="5"/>
        </w:numPr>
        <w:autoSpaceDE w:val="0"/>
        <w:autoSpaceDN w:val="0"/>
        <w:spacing w:before="40" w:after="40"/>
        <w:rPr>
          <w:rFonts w:eastAsia="Times New Roman"/>
        </w:rPr>
      </w:pPr>
      <w:r w:rsidRPr="003738AD">
        <w:rPr>
          <w:rFonts w:eastAsia="Times New Roman"/>
        </w:rPr>
        <w:t>The price depends on the sex of the crab, the quality and amount available</w:t>
      </w:r>
      <w:r>
        <w:rPr>
          <w:rFonts w:eastAsia="Times New Roman"/>
        </w:rPr>
        <w:t xml:space="preserve"> and has been </w:t>
      </w:r>
      <w:r w:rsidRPr="003738AD">
        <w:rPr>
          <w:rFonts w:eastAsia="Times New Roman"/>
        </w:rPr>
        <w:t xml:space="preserve">as high as £5. </w:t>
      </w:r>
    </w:p>
    <w:p w14:paraId="5826D201" w14:textId="77777777" w:rsidR="009D0D95" w:rsidRDefault="009D0D95" w:rsidP="009D0D95">
      <w:pPr>
        <w:pStyle w:val="ListParagraph"/>
        <w:numPr>
          <w:ilvl w:val="2"/>
          <w:numId w:val="5"/>
        </w:numPr>
        <w:autoSpaceDE w:val="0"/>
        <w:autoSpaceDN w:val="0"/>
        <w:spacing w:before="40" w:after="40"/>
        <w:rPr>
          <w:rFonts w:eastAsia="Times New Roman"/>
        </w:rPr>
      </w:pPr>
      <w:r w:rsidRPr="003738AD">
        <w:rPr>
          <w:rFonts w:eastAsia="Times New Roman"/>
        </w:rPr>
        <w:t xml:space="preserve">The average UK price has been around £1.80 - £2.20 for about 20 years, with lower quality </w:t>
      </w:r>
      <w:proofErr w:type="gramStart"/>
      <w:r w:rsidRPr="003738AD">
        <w:rPr>
          <w:rFonts w:eastAsia="Times New Roman"/>
        </w:rPr>
        <w:t>crabs  (</w:t>
      </w:r>
      <w:proofErr w:type="gramEnd"/>
      <w:r w:rsidRPr="003738AD">
        <w:rPr>
          <w:rFonts w:eastAsia="Times New Roman"/>
        </w:rPr>
        <w:t xml:space="preserve">toes missing etc.) around £1.40/50 </w:t>
      </w:r>
      <w:proofErr w:type="spellStart"/>
      <w:r w:rsidRPr="003738AD">
        <w:rPr>
          <w:rFonts w:eastAsia="Times New Roman"/>
        </w:rPr>
        <w:t>ish</w:t>
      </w:r>
      <w:proofErr w:type="spellEnd"/>
      <w:r w:rsidRPr="003738AD">
        <w:rPr>
          <w:rFonts w:eastAsia="Times New Roman"/>
        </w:rPr>
        <w:t xml:space="preserve">. </w:t>
      </w:r>
    </w:p>
    <w:p w14:paraId="645347BA" w14:textId="77777777" w:rsidR="009D0D95" w:rsidRPr="003738AD" w:rsidRDefault="009D0D95" w:rsidP="009D0D95">
      <w:pPr>
        <w:pStyle w:val="ListParagraph"/>
        <w:numPr>
          <w:ilvl w:val="2"/>
          <w:numId w:val="5"/>
        </w:numPr>
        <w:autoSpaceDE w:val="0"/>
        <w:autoSpaceDN w:val="0"/>
        <w:spacing w:before="40" w:after="40"/>
        <w:rPr>
          <w:rFonts w:eastAsia="Times New Roman"/>
        </w:rPr>
      </w:pPr>
      <w:r w:rsidRPr="003738AD">
        <w:rPr>
          <w:rFonts w:eastAsia="Times New Roman"/>
        </w:rPr>
        <w:t xml:space="preserve">Some firms </w:t>
      </w:r>
      <w:proofErr w:type="gramStart"/>
      <w:r w:rsidRPr="003738AD">
        <w:rPr>
          <w:rFonts w:eastAsia="Times New Roman"/>
        </w:rPr>
        <w:t>are able to</w:t>
      </w:r>
      <w:proofErr w:type="gramEnd"/>
      <w:r w:rsidRPr="003738AD">
        <w:rPr>
          <w:rFonts w:eastAsia="Times New Roman"/>
        </w:rPr>
        <w:t xml:space="preserve"> offer more for the good quality crab and are trying to compete with Asian demand- buyers set the prices, and it can get a bit complicated!</w:t>
      </w:r>
    </w:p>
    <w:p w14:paraId="631DDE78" w14:textId="77777777" w:rsidR="009D0D95" w:rsidRPr="009D0D95" w:rsidRDefault="009D0D95" w:rsidP="009D0D95">
      <w:pPr>
        <w:autoSpaceDE w:val="0"/>
        <w:autoSpaceDN w:val="0"/>
        <w:spacing w:before="40" w:after="40"/>
        <w:rPr>
          <w:rFonts w:eastAsia="Times New Roman"/>
        </w:rPr>
      </w:pPr>
    </w:p>
    <w:p w14:paraId="1F4FAAE7" w14:textId="77777777" w:rsidR="00DA6E78" w:rsidRDefault="00DA6E78" w:rsidP="00DA6E78"/>
    <w:p w14:paraId="784B747E" w14:textId="77777777" w:rsidR="00F83457" w:rsidRPr="00C0631F" w:rsidRDefault="00F83457" w:rsidP="00DA6E78">
      <w:pPr>
        <w:autoSpaceDE w:val="0"/>
        <w:autoSpaceDN w:val="0"/>
        <w:spacing w:before="40" w:after="40"/>
      </w:pPr>
    </w:p>
    <w:sectPr w:rsidR="00F83457" w:rsidRPr="00C0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501FA"/>
    <w:multiLevelType w:val="hybridMultilevel"/>
    <w:tmpl w:val="3C08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A3F5E"/>
    <w:multiLevelType w:val="hybridMultilevel"/>
    <w:tmpl w:val="DC5C7908"/>
    <w:lvl w:ilvl="0" w:tplc="76FC3B7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57"/>
    <w:rsid w:val="00234B30"/>
    <w:rsid w:val="00242A56"/>
    <w:rsid w:val="002D6E0B"/>
    <w:rsid w:val="003240D6"/>
    <w:rsid w:val="0035249E"/>
    <w:rsid w:val="00370EE2"/>
    <w:rsid w:val="003C24F6"/>
    <w:rsid w:val="003C36AD"/>
    <w:rsid w:val="00426D1E"/>
    <w:rsid w:val="004D4D84"/>
    <w:rsid w:val="005506CF"/>
    <w:rsid w:val="00572583"/>
    <w:rsid w:val="005818C7"/>
    <w:rsid w:val="006B4DF4"/>
    <w:rsid w:val="006B7021"/>
    <w:rsid w:val="006D77C1"/>
    <w:rsid w:val="006D7FF0"/>
    <w:rsid w:val="007858F4"/>
    <w:rsid w:val="008D5287"/>
    <w:rsid w:val="009D0D95"/>
    <w:rsid w:val="00A82FA5"/>
    <w:rsid w:val="00AC3561"/>
    <w:rsid w:val="00B32235"/>
    <w:rsid w:val="00C0568D"/>
    <w:rsid w:val="00C0631F"/>
    <w:rsid w:val="00C12159"/>
    <w:rsid w:val="00C17EB2"/>
    <w:rsid w:val="00C76DF3"/>
    <w:rsid w:val="00CB08DD"/>
    <w:rsid w:val="00D02294"/>
    <w:rsid w:val="00DA6E78"/>
    <w:rsid w:val="00DF5CAD"/>
    <w:rsid w:val="00E940E7"/>
    <w:rsid w:val="00F629C1"/>
    <w:rsid w:val="00F70DC9"/>
    <w:rsid w:val="00F80304"/>
    <w:rsid w:val="00F8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EBC"/>
  <w15:chartTrackingRefBased/>
  <w15:docId w15:val="{D7BDA784-F839-44EA-A686-98CDF6ED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3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61"/>
    <w:pPr>
      <w:ind w:left="720"/>
      <w:contextualSpacing/>
    </w:pPr>
  </w:style>
  <w:style w:type="paragraph" w:customStyle="1" w:styleId="paragraph">
    <w:name w:val="paragraph"/>
    <w:basedOn w:val="Normal"/>
    <w:rsid w:val="00234B30"/>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34B30"/>
  </w:style>
  <w:style w:type="character" w:customStyle="1" w:styleId="normaltextrun1">
    <w:name w:val="normaltextrun1"/>
    <w:basedOn w:val="DefaultParagraphFont"/>
    <w:rsid w:val="00234B30"/>
  </w:style>
  <w:style w:type="character" w:customStyle="1" w:styleId="eop">
    <w:name w:val="eop"/>
    <w:basedOn w:val="DefaultParagraphFont"/>
    <w:rsid w:val="00234B30"/>
  </w:style>
  <w:style w:type="table" w:styleId="TableGrid">
    <w:name w:val="Table Grid"/>
    <w:basedOn w:val="TableNormal"/>
    <w:uiPriority w:val="39"/>
    <w:rsid w:val="0057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7258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9870">
      <w:bodyDiv w:val="1"/>
      <w:marLeft w:val="0"/>
      <w:marRight w:val="0"/>
      <w:marTop w:val="0"/>
      <w:marBottom w:val="0"/>
      <w:divBdr>
        <w:top w:val="none" w:sz="0" w:space="0" w:color="auto"/>
        <w:left w:val="none" w:sz="0" w:space="0" w:color="auto"/>
        <w:bottom w:val="none" w:sz="0" w:space="0" w:color="auto"/>
        <w:right w:val="none" w:sz="0" w:space="0" w:color="auto"/>
      </w:divBdr>
    </w:div>
    <w:div w:id="1011184606">
      <w:bodyDiv w:val="1"/>
      <w:marLeft w:val="0"/>
      <w:marRight w:val="0"/>
      <w:marTop w:val="0"/>
      <w:marBottom w:val="0"/>
      <w:divBdr>
        <w:top w:val="none" w:sz="0" w:space="0" w:color="auto"/>
        <w:left w:val="none" w:sz="0" w:space="0" w:color="auto"/>
        <w:bottom w:val="none" w:sz="0" w:space="0" w:color="auto"/>
        <w:right w:val="none" w:sz="0" w:space="0" w:color="auto"/>
      </w:divBdr>
    </w:div>
    <w:div w:id="1740790588">
      <w:bodyDiv w:val="1"/>
      <w:marLeft w:val="0"/>
      <w:marRight w:val="0"/>
      <w:marTop w:val="0"/>
      <w:marBottom w:val="0"/>
      <w:divBdr>
        <w:top w:val="none" w:sz="0" w:space="0" w:color="auto"/>
        <w:left w:val="none" w:sz="0" w:space="0" w:color="auto"/>
        <w:bottom w:val="none" w:sz="0" w:space="0" w:color="auto"/>
        <w:right w:val="none" w:sz="0" w:space="0" w:color="auto"/>
      </w:divBdr>
    </w:div>
    <w:div w:id="19614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MSCOUTREACH-166638024-13164</_dlc_DocId>
    <_dlc_DocIdUrl xmlns="230c30b3-5bf2-4424-b964-6b55c85701d3">
      <Url>https://marinestewardshipcouncil.sharepoint.com/sites/outreach/NE_Atlantic/_layouts/15/DocIdRedir.aspx?ID=MSCOUTREACH-166638024-13164</Url>
      <Description>MSCOUTREACH-166638024-13164</Description>
    </_dlc_DocIdUrl>
    <SharedWithUsers xmlns="230c30b3-5bf2-4424-b964-6b55c85701d3">
      <UserInfo>
        <DisplayName>Matthew Bamping</DisplayName>
        <AccountId>1523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C610-2316-4CE5-AF35-658CEEF5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CB660-FEF9-4B9A-8FF3-5348F7DAE0A2}">
  <ds:schemaRefs>
    <ds:schemaRef ds:uri="http://purl.org/dc/elements/1.1/"/>
    <ds:schemaRef ds:uri="http://www.w3.org/XML/1998/namespace"/>
    <ds:schemaRef ds:uri="http://purl.org/dc/dcmitype/"/>
    <ds:schemaRef ds:uri="http://schemas.openxmlformats.org/package/2006/metadata/core-properties"/>
    <ds:schemaRef ds:uri="http://purl.org/dc/terms/"/>
    <ds:schemaRef ds:uri="230c30b3-5bf2-4424-b964-6b55c85701d3"/>
    <ds:schemaRef ds:uri="http://schemas.microsoft.com/office/2006/documentManagement/types"/>
    <ds:schemaRef ds:uri="http://schemas.microsoft.com/office/infopath/2007/PartnerControls"/>
    <ds:schemaRef ds:uri="3a894303-5bae-4b34-a633-f72b06b6225e"/>
    <ds:schemaRef ds:uri="http://schemas.microsoft.com/office/2006/metadata/properties"/>
  </ds:schemaRefs>
</ds:datastoreItem>
</file>

<file path=customXml/itemProps3.xml><?xml version="1.0" encoding="utf-8"?>
<ds:datastoreItem xmlns:ds="http://schemas.openxmlformats.org/officeDocument/2006/customXml" ds:itemID="{788406F9-5507-49B6-B2E3-8C24B4498C0C}">
  <ds:schemaRefs>
    <ds:schemaRef ds:uri="http://schemas.microsoft.com/sharepoint/v3/contenttype/forms"/>
  </ds:schemaRefs>
</ds:datastoreItem>
</file>

<file path=customXml/itemProps4.xml><?xml version="1.0" encoding="utf-8"?>
<ds:datastoreItem xmlns:ds="http://schemas.openxmlformats.org/officeDocument/2006/customXml" ds:itemID="{F3E80571-F4E6-4AF2-86B2-CFC2A5B47205}">
  <ds:schemaRefs>
    <ds:schemaRef ds:uri="http://schemas.microsoft.com/sharepoint/events"/>
  </ds:schemaRefs>
</ds:datastoreItem>
</file>

<file path=customXml/itemProps5.xml><?xml version="1.0" encoding="utf-8"?>
<ds:datastoreItem xmlns:ds="http://schemas.openxmlformats.org/officeDocument/2006/customXml" ds:itemID="{43557E9A-2D26-4BBB-AFD8-5B61C589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Bamping</dc:creator>
  <cp:keywords/>
  <dc:description/>
  <cp:lastModifiedBy>Matthew Spencer</cp:lastModifiedBy>
  <cp:revision>2</cp:revision>
  <dcterms:created xsi:type="dcterms:W3CDTF">2020-08-17T13:02:00Z</dcterms:created>
  <dcterms:modified xsi:type="dcterms:W3CDTF">2020-08-17T13:02:00Z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e160aad3-ef32-4341-9296-74d9243bc754</vt:lpwstr>
  </property>
  <property fmtid="{D5CDD505-2E9C-101B-9397-08002B2CF9AE}" pid="4" name="Outreach Doc Type">
    <vt:lpwstr/>
  </property>
  <property fmtid="{D5CDD505-2E9C-101B-9397-08002B2CF9AE}" pid="5" name="Outreach Category">
    <vt:lpwstr/>
  </property>
  <property fmtid="{D5CDD505-2E9C-101B-9397-08002B2CF9AE}" pid="6" name="MSC Location">
    <vt:lpwstr>4;#UK|89e260ee-fd75-4404-94ce-2ecd0fcc0497</vt:lpwstr>
  </property>
</Properties>
</file>