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494B28DE" w:rsidR="00EC1079" w:rsidRDefault="006A7639" w:rsidP="006A7639">
      <w:pPr>
        <w:pStyle w:val="Title"/>
      </w:pPr>
      <w:r>
        <w:t>Minutes</w:t>
      </w:r>
      <w:r w:rsidR="00424F01">
        <w:t xml:space="preserve">: crab and lobster </w:t>
      </w:r>
      <w:r w:rsidR="00B73DE6">
        <w:t>meeting</w:t>
      </w:r>
      <w:r w:rsidR="003A53F1" w:rsidRPr="003A53F1">
        <w:t xml:space="preserve">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A81CF" w14:textId="2CE07C9B" w:rsidR="005171E1" w:rsidRPr="0082653D" w:rsidRDefault="005171E1" w:rsidP="0082653D">
      <w:pPr>
        <w:pStyle w:val="DateandLocation"/>
      </w:pPr>
      <w:r w:rsidRPr="0082653D">
        <w:t>Meeting Date:</w:t>
      </w:r>
      <w:r w:rsidR="00D14D9C">
        <w:t xml:space="preserve"> </w:t>
      </w:r>
      <w:r w:rsidR="005B429E">
        <w:t>2</w:t>
      </w:r>
      <w:r w:rsidR="00402486">
        <w:t>4 June 2021</w:t>
      </w:r>
    </w:p>
    <w:p w14:paraId="1A14F2A5" w14:textId="3B24D1A4" w:rsidR="00083AC4" w:rsidRDefault="005171E1" w:rsidP="00402486">
      <w:pPr>
        <w:pStyle w:val="DateandLocation"/>
      </w:pPr>
      <w:r w:rsidRPr="0082653D">
        <w:t>Location:</w:t>
      </w:r>
      <w:r w:rsidR="00D14D9C">
        <w:t xml:space="preserve"> </w:t>
      </w:r>
      <w:r w:rsidR="00402486">
        <w:t>Teams</w:t>
      </w:r>
    </w:p>
    <w:p w14:paraId="3F283101" w14:textId="77777777" w:rsidR="00DE1D03" w:rsidRDefault="00DE1D03" w:rsidP="00402486">
      <w:pPr>
        <w:pStyle w:val="DateandLocation"/>
      </w:pPr>
    </w:p>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426"/>
        <w:gridCol w:w="5366"/>
      </w:tblGrid>
      <w:tr w:rsidR="00622C63" w:rsidRPr="00A85A75" w14:paraId="33D83384" w14:textId="77777777" w:rsidTr="00D16C27">
        <w:trPr>
          <w:trHeight w:val="463"/>
        </w:trPr>
        <w:tc>
          <w:tcPr>
            <w:tcW w:w="2426" w:type="dxa"/>
            <w:shd w:val="clear" w:color="auto" w:fill="1B98C7"/>
          </w:tcPr>
          <w:p w14:paraId="0BB9DE37" w14:textId="663EEE14" w:rsidR="00622C63" w:rsidRPr="00A85A75" w:rsidRDefault="00622C63" w:rsidP="00AE0C52">
            <w:pPr>
              <w:pStyle w:val="TableHeading"/>
              <w:spacing w:before="120" w:after="120"/>
            </w:pPr>
            <w:r w:rsidRPr="00A85A75">
              <w:t>Attendees</w:t>
            </w:r>
          </w:p>
        </w:tc>
        <w:tc>
          <w:tcPr>
            <w:tcW w:w="5366" w:type="dxa"/>
            <w:shd w:val="clear" w:color="auto" w:fill="1B98C7"/>
          </w:tcPr>
          <w:p w14:paraId="1CA2FD32" w14:textId="2E63B348" w:rsidR="00622C63" w:rsidRPr="00A85A75" w:rsidRDefault="00E86CF2" w:rsidP="00AE0C52">
            <w:pPr>
              <w:pStyle w:val="TableHeading"/>
              <w:spacing w:before="120" w:after="120"/>
            </w:pPr>
            <w:r>
              <w:t>Organisation</w:t>
            </w:r>
          </w:p>
        </w:tc>
      </w:tr>
      <w:tr w:rsidR="00622C63" w14:paraId="05915919" w14:textId="77777777" w:rsidTr="00D16C27">
        <w:trPr>
          <w:trHeight w:val="231"/>
        </w:trPr>
        <w:tc>
          <w:tcPr>
            <w:tcW w:w="2426" w:type="dxa"/>
          </w:tcPr>
          <w:p w14:paraId="083D2C51" w14:textId="5F8BD895" w:rsidR="00622C63" w:rsidRPr="00A048AE" w:rsidRDefault="00F2727F" w:rsidP="00F42911">
            <w:pPr>
              <w:pStyle w:val="TableText"/>
            </w:pPr>
            <w:r>
              <w:t>BP: Beshlie Pool</w:t>
            </w:r>
          </w:p>
        </w:tc>
        <w:tc>
          <w:tcPr>
            <w:tcW w:w="5366" w:type="dxa"/>
          </w:tcPr>
          <w:p w14:paraId="1A59E420" w14:textId="53F39DFC" w:rsidR="00622C63" w:rsidRPr="00A048AE" w:rsidRDefault="003D69B5" w:rsidP="00F42911">
            <w:pPr>
              <w:pStyle w:val="TableText"/>
            </w:pPr>
            <w:r>
              <w:t xml:space="preserve">South Devon and Channel Shellfishermen </w:t>
            </w:r>
          </w:p>
        </w:tc>
      </w:tr>
      <w:tr w:rsidR="00622C63" w14:paraId="16EBEA72" w14:textId="77777777" w:rsidTr="00D16C27">
        <w:trPr>
          <w:trHeight w:val="231"/>
        </w:trPr>
        <w:tc>
          <w:tcPr>
            <w:tcW w:w="2426" w:type="dxa"/>
          </w:tcPr>
          <w:p w14:paraId="3413D3C6" w14:textId="08D92405" w:rsidR="00622C63" w:rsidRPr="00A048AE" w:rsidRDefault="00F2727F" w:rsidP="00F42911">
            <w:pPr>
              <w:pStyle w:val="TableText"/>
            </w:pPr>
            <w:r>
              <w:t xml:space="preserve">CP: Claire Pescod </w:t>
            </w:r>
          </w:p>
        </w:tc>
        <w:tc>
          <w:tcPr>
            <w:tcW w:w="5366" w:type="dxa"/>
          </w:tcPr>
          <w:p w14:paraId="39373B54" w14:textId="61D56E83" w:rsidR="00622C63" w:rsidRPr="00A048AE" w:rsidRDefault="003D69B5" w:rsidP="00F42911">
            <w:pPr>
              <w:pStyle w:val="TableText"/>
            </w:pPr>
            <w:r>
              <w:t>Macduff Shellfish</w:t>
            </w:r>
          </w:p>
        </w:tc>
      </w:tr>
      <w:tr w:rsidR="008F5E9C" w14:paraId="664CE6AA" w14:textId="77777777" w:rsidTr="00D16C27">
        <w:trPr>
          <w:trHeight w:val="231"/>
        </w:trPr>
        <w:tc>
          <w:tcPr>
            <w:tcW w:w="2426" w:type="dxa"/>
          </w:tcPr>
          <w:p w14:paraId="1B55B645" w14:textId="18A8B9F0" w:rsidR="008F5E9C" w:rsidRDefault="008F5E9C" w:rsidP="00F42911">
            <w:pPr>
              <w:pStyle w:val="TableText"/>
            </w:pPr>
            <w:r>
              <w:t xml:space="preserve">CS: Chloe Smith </w:t>
            </w:r>
          </w:p>
        </w:tc>
        <w:tc>
          <w:tcPr>
            <w:tcW w:w="5366" w:type="dxa"/>
          </w:tcPr>
          <w:p w14:paraId="423E2CE3" w14:textId="58189AEE" w:rsidR="008F5E9C" w:rsidRPr="00A048AE" w:rsidRDefault="003D69B5" w:rsidP="00F42911">
            <w:pPr>
              <w:pStyle w:val="TableText"/>
            </w:pPr>
            <w:r>
              <w:t xml:space="preserve">Southern </w:t>
            </w:r>
            <w:r w:rsidR="009F56D9" w:rsidRPr="009F56D9">
              <w:t>Inshore Fisheries and Conservation Authorit</w:t>
            </w:r>
            <w:r w:rsidR="009F56D9">
              <w:t>y</w:t>
            </w:r>
          </w:p>
        </w:tc>
      </w:tr>
      <w:tr w:rsidR="006017B2" w14:paraId="04DD3186" w14:textId="77777777" w:rsidTr="00D16C27">
        <w:trPr>
          <w:trHeight w:val="231"/>
        </w:trPr>
        <w:tc>
          <w:tcPr>
            <w:tcW w:w="2426" w:type="dxa"/>
          </w:tcPr>
          <w:p w14:paraId="5F91A39C" w14:textId="292F67AB" w:rsidR="006017B2" w:rsidRDefault="006017B2" w:rsidP="00F42911">
            <w:pPr>
              <w:pStyle w:val="TableText"/>
            </w:pPr>
            <w:r>
              <w:t xml:space="preserve">DM: David Markham </w:t>
            </w:r>
          </w:p>
        </w:tc>
        <w:tc>
          <w:tcPr>
            <w:tcW w:w="5366" w:type="dxa"/>
          </w:tcPr>
          <w:p w14:paraId="713E7A0D" w14:textId="3E54CA77" w:rsidR="006017B2" w:rsidRPr="00A048AE" w:rsidRDefault="009F56D9" w:rsidP="00F42911">
            <w:pPr>
              <w:pStyle w:val="TableText"/>
            </w:pPr>
            <w:r>
              <w:t xml:space="preserve">Blue Sea Food Company </w:t>
            </w:r>
          </w:p>
        </w:tc>
      </w:tr>
      <w:tr w:rsidR="00A42A79" w14:paraId="5C93CDBE" w14:textId="77777777" w:rsidTr="00D16C27">
        <w:trPr>
          <w:trHeight w:val="231"/>
        </w:trPr>
        <w:tc>
          <w:tcPr>
            <w:tcW w:w="2426" w:type="dxa"/>
          </w:tcPr>
          <w:p w14:paraId="45F36223" w14:textId="497D5986" w:rsidR="00A42A79" w:rsidRDefault="00A42A79" w:rsidP="00F42911">
            <w:pPr>
              <w:pStyle w:val="TableText"/>
            </w:pPr>
            <w:r>
              <w:t xml:space="preserve">GC: Gus Caslake </w:t>
            </w:r>
          </w:p>
        </w:tc>
        <w:tc>
          <w:tcPr>
            <w:tcW w:w="5366" w:type="dxa"/>
          </w:tcPr>
          <w:p w14:paraId="2508C5AA" w14:textId="65B226D4" w:rsidR="00A42A79" w:rsidRPr="00A048AE" w:rsidRDefault="009F56D9" w:rsidP="00F42911">
            <w:pPr>
              <w:pStyle w:val="TableText"/>
            </w:pPr>
            <w:proofErr w:type="spellStart"/>
            <w:r>
              <w:t>Seafish</w:t>
            </w:r>
            <w:proofErr w:type="spellEnd"/>
          </w:p>
        </w:tc>
      </w:tr>
      <w:tr w:rsidR="00622C63" w14:paraId="33A2A779" w14:textId="77777777" w:rsidTr="00D16C27">
        <w:trPr>
          <w:trHeight w:val="231"/>
        </w:trPr>
        <w:tc>
          <w:tcPr>
            <w:tcW w:w="2426" w:type="dxa"/>
          </w:tcPr>
          <w:p w14:paraId="738DE496" w14:textId="2ECA2A53" w:rsidR="00622C63" w:rsidRPr="00A048AE" w:rsidRDefault="00E3298A" w:rsidP="00F42911">
            <w:pPr>
              <w:pStyle w:val="TableText"/>
            </w:pPr>
            <w:r>
              <w:t xml:space="preserve">HG: Hubert Gieschen </w:t>
            </w:r>
          </w:p>
        </w:tc>
        <w:tc>
          <w:tcPr>
            <w:tcW w:w="5366" w:type="dxa"/>
          </w:tcPr>
          <w:p w14:paraId="53670E76" w14:textId="13D1BB88" w:rsidR="00622C63" w:rsidRPr="00A048AE" w:rsidRDefault="009F56D9" w:rsidP="00F42911">
            <w:pPr>
              <w:pStyle w:val="TableText"/>
            </w:pPr>
            <w:r>
              <w:t xml:space="preserve">Marine Management Organisation </w:t>
            </w:r>
          </w:p>
        </w:tc>
      </w:tr>
      <w:tr w:rsidR="00622C63" w14:paraId="669538A4" w14:textId="77777777" w:rsidTr="00D16C27">
        <w:trPr>
          <w:trHeight w:val="217"/>
        </w:trPr>
        <w:tc>
          <w:tcPr>
            <w:tcW w:w="2426" w:type="dxa"/>
          </w:tcPr>
          <w:p w14:paraId="01FFA84C" w14:textId="48A2ADE0" w:rsidR="00622C63" w:rsidRPr="00A048AE" w:rsidRDefault="00E3298A" w:rsidP="00F42911">
            <w:pPr>
              <w:pStyle w:val="TableText"/>
            </w:pPr>
            <w:r>
              <w:t>HH: Helen Hunter</w:t>
            </w:r>
          </w:p>
        </w:tc>
        <w:tc>
          <w:tcPr>
            <w:tcW w:w="5366" w:type="dxa"/>
          </w:tcPr>
          <w:p w14:paraId="316764DD" w14:textId="4680BD00" w:rsidR="00622C63" w:rsidRPr="00A048AE" w:rsidRDefault="00CD20BA" w:rsidP="00F42911">
            <w:pPr>
              <w:pStyle w:val="TableText"/>
            </w:pPr>
            <w:r w:rsidRPr="00CD20BA">
              <w:t>Department for Environment, Food and Rural Affairs</w:t>
            </w:r>
          </w:p>
        </w:tc>
      </w:tr>
      <w:tr w:rsidR="00E00A10" w14:paraId="45688FBC" w14:textId="77777777" w:rsidTr="00D16C27">
        <w:trPr>
          <w:trHeight w:val="231"/>
        </w:trPr>
        <w:tc>
          <w:tcPr>
            <w:tcW w:w="2426" w:type="dxa"/>
          </w:tcPr>
          <w:p w14:paraId="30B6854C" w14:textId="4CE94229" w:rsidR="00E00A10" w:rsidRDefault="00E00A10" w:rsidP="00F42911">
            <w:pPr>
              <w:pStyle w:val="TableText"/>
            </w:pPr>
            <w:r>
              <w:t>JB: John Balls</w:t>
            </w:r>
          </w:p>
        </w:tc>
        <w:tc>
          <w:tcPr>
            <w:tcW w:w="5366" w:type="dxa"/>
          </w:tcPr>
          <w:p w14:paraId="65248754" w14:textId="44F949D2" w:rsidR="00E00A10" w:rsidRPr="00A048AE" w:rsidRDefault="00CD20BA" w:rsidP="00F42911">
            <w:pPr>
              <w:pStyle w:val="TableText"/>
            </w:pPr>
            <w:r>
              <w:t xml:space="preserve">North Devon Fishermen’s Association </w:t>
            </w:r>
          </w:p>
        </w:tc>
      </w:tr>
      <w:tr w:rsidR="00CD20BA" w14:paraId="66BDE3C9" w14:textId="77777777" w:rsidTr="00AF47AF">
        <w:trPr>
          <w:trHeight w:val="231"/>
        </w:trPr>
        <w:tc>
          <w:tcPr>
            <w:tcW w:w="2426" w:type="dxa"/>
          </w:tcPr>
          <w:p w14:paraId="48912351" w14:textId="3666091F" w:rsidR="00CD20BA" w:rsidRDefault="00CD20BA" w:rsidP="00CD20BA">
            <w:pPr>
              <w:pStyle w:val="TableText"/>
            </w:pPr>
            <w:r>
              <w:t xml:space="preserve">JM: Joanna Messini </w:t>
            </w:r>
          </w:p>
        </w:tc>
        <w:tc>
          <w:tcPr>
            <w:tcW w:w="5366" w:type="dxa"/>
          </w:tcPr>
          <w:p w14:paraId="0304B5C4" w14:textId="26E84C6F" w:rsidR="00CD20BA" w:rsidRPr="00A048AE" w:rsidRDefault="00CD20BA" w:rsidP="00CD20BA">
            <w:pPr>
              <w:pStyle w:val="TableText"/>
            </w:pPr>
            <w:r w:rsidRPr="00CD20BA">
              <w:t>Department for Environment, Food and Rural Affairs</w:t>
            </w:r>
          </w:p>
        </w:tc>
      </w:tr>
      <w:tr w:rsidR="00CD20BA" w14:paraId="4A7D98E2" w14:textId="77777777" w:rsidTr="00AF47AF">
        <w:trPr>
          <w:trHeight w:val="231"/>
        </w:trPr>
        <w:tc>
          <w:tcPr>
            <w:tcW w:w="2426" w:type="dxa"/>
          </w:tcPr>
          <w:p w14:paraId="05AADAED" w14:textId="43271223" w:rsidR="00CD20BA" w:rsidRPr="00A048AE" w:rsidRDefault="00CD20BA" w:rsidP="00CD20BA">
            <w:pPr>
              <w:pStyle w:val="TableText"/>
            </w:pPr>
            <w:r>
              <w:t>JP: Jo Pollett</w:t>
            </w:r>
          </w:p>
        </w:tc>
        <w:tc>
          <w:tcPr>
            <w:tcW w:w="5366" w:type="dxa"/>
          </w:tcPr>
          <w:p w14:paraId="5F6F4381" w14:textId="4DA4B34B" w:rsidR="00CD20BA" w:rsidRPr="00A048AE" w:rsidRDefault="00CD20BA" w:rsidP="00CD20BA">
            <w:pPr>
              <w:pStyle w:val="TableText"/>
            </w:pPr>
            <w:r>
              <w:t>Marine Stewardship Council</w:t>
            </w:r>
          </w:p>
        </w:tc>
      </w:tr>
      <w:tr w:rsidR="00CD20BA" w14:paraId="02F1411E" w14:textId="77777777" w:rsidTr="00AF47AF">
        <w:trPr>
          <w:trHeight w:val="231"/>
        </w:trPr>
        <w:tc>
          <w:tcPr>
            <w:tcW w:w="2426" w:type="dxa"/>
          </w:tcPr>
          <w:p w14:paraId="4F5EFAF4" w14:textId="046C409D" w:rsidR="00CD20BA" w:rsidRPr="00A048AE" w:rsidRDefault="00CD20BA" w:rsidP="00CD20BA">
            <w:pPr>
              <w:pStyle w:val="TableText"/>
            </w:pPr>
            <w:r>
              <w:t>KK: Katie Keay</w:t>
            </w:r>
          </w:p>
        </w:tc>
        <w:tc>
          <w:tcPr>
            <w:tcW w:w="5366" w:type="dxa"/>
          </w:tcPr>
          <w:p w14:paraId="4AC1AC06" w14:textId="7ECAFA49" w:rsidR="00CD20BA" w:rsidRPr="00A048AE" w:rsidRDefault="00CD20BA" w:rsidP="00CD20BA">
            <w:pPr>
              <w:pStyle w:val="TableText"/>
            </w:pPr>
            <w:r>
              <w:t>Marine Stewardship Council</w:t>
            </w:r>
          </w:p>
        </w:tc>
      </w:tr>
      <w:tr w:rsidR="00CD20BA" w14:paraId="57B7FF2B" w14:textId="77777777" w:rsidTr="00AF47AF">
        <w:trPr>
          <w:trHeight w:val="231"/>
        </w:trPr>
        <w:tc>
          <w:tcPr>
            <w:tcW w:w="2426" w:type="dxa"/>
          </w:tcPr>
          <w:p w14:paraId="7C5BD4B1" w14:textId="4CF17C31" w:rsidR="00CD20BA" w:rsidRPr="00A048AE" w:rsidRDefault="00CD20BA" w:rsidP="00CD20BA">
            <w:pPr>
              <w:pStyle w:val="TableText"/>
            </w:pPr>
            <w:r>
              <w:t>MS: Matt Spencer</w:t>
            </w:r>
          </w:p>
        </w:tc>
        <w:tc>
          <w:tcPr>
            <w:tcW w:w="5366" w:type="dxa"/>
          </w:tcPr>
          <w:p w14:paraId="702BB47C" w14:textId="28F2BC51" w:rsidR="00CD20BA" w:rsidRPr="00A048AE" w:rsidRDefault="00CD20BA" w:rsidP="00CD20BA">
            <w:pPr>
              <w:pStyle w:val="TableText"/>
            </w:pPr>
            <w:r>
              <w:t>Marine Stewardship Council</w:t>
            </w:r>
          </w:p>
        </w:tc>
      </w:tr>
      <w:tr w:rsidR="00CD20BA" w14:paraId="3C382847" w14:textId="77777777" w:rsidTr="00AF47AF">
        <w:trPr>
          <w:trHeight w:val="302"/>
        </w:trPr>
        <w:tc>
          <w:tcPr>
            <w:tcW w:w="2426" w:type="dxa"/>
          </w:tcPr>
          <w:p w14:paraId="09FB9696" w14:textId="54C90E35" w:rsidR="00CD20BA" w:rsidRDefault="00CD20BA" w:rsidP="00CD20BA">
            <w:pPr>
              <w:pStyle w:val="TableText"/>
            </w:pPr>
            <w:proofErr w:type="spellStart"/>
            <w:r>
              <w:t>NdR</w:t>
            </w:r>
            <w:proofErr w:type="spellEnd"/>
            <w:r>
              <w:t xml:space="preserve">: Nathan de Rozarieux </w:t>
            </w:r>
          </w:p>
        </w:tc>
        <w:tc>
          <w:tcPr>
            <w:tcW w:w="5366" w:type="dxa"/>
          </w:tcPr>
          <w:p w14:paraId="2D58A17E" w14:textId="261B1023" w:rsidR="00CD20BA" w:rsidRPr="00A048AE" w:rsidRDefault="00CD20BA" w:rsidP="00CD20BA">
            <w:pPr>
              <w:pStyle w:val="TableText"/>
            </w:pPr>
            <w:proofErr w:type="spellStart"/>
            <w:r>
              <w:t>Falfish</w:t>
            </w:r>
            <w:proofErr w:type="spellEnd"/>
            <w:r>
              <w:t xml:space="preserve"> </w:t>
            </w:r>
          </w:p>
        </w:tc>
      </w:tr>
      <w:tr w:rsidR="00CD20BA" w14:paraId="7D856227" w14:textId="77777777" w:rsidTr="00AF47AF">
        <w:trPr>
          <w:trHeight w:val="231"/>
        </w:trPr>
        <w:tc>
          <w:tcPr>
            <w:tcW w:w="2426" w:type="dxa"/>
          </w:tcPr>
          <w:p w14:paraId="7983AA35" w14:textId="63B62C3E" w:rsidR="00CD20BA" w:rsidRDefault="00CD20BA" w:rsidP="00CD20BA">
            <w:pPr>
              <w:pStyle w:val="TableText"/>
            </w:pPr>
            <w:r>
              <w:t xml:space="preserve">RC: Robyn Cloake </w:t>
            </w:r>
          </w:p>
        </w:tc>
        <w:tc>
          <w:tcPr>
            <w:tcW w:w="5366" w:type="dxa"/>
          </w:tcPr>
          <w:p w14:paraId="4B25A059" w14:textId="7703D8DB" w:rsidR="00CD20BA" w:rsidRPr="00A048AE" w:rsidRDefault="00193782" w:rsidP="00CD20BA">
            <w:pPr>
              <w:pStyle w:val="TableText"/>
            </w:pPr>
            <w:proofErr w:type="spellStart"/>
            <w:r>
              <w:t>Labeyrie</w:t>
            </w:r>
            <w:proofErr w:type="spellEnd"/>
            <w:r>
              <w:t xml:space="preserve"> </w:t>
            </w:r>
            <w:r w:rsidR="005357D7">
              <w:t>Fine Foods</w:t>
            </w:r>
          </w:p>
        </w:tc>
      </w:tr>
      <w:tr w:rsidR="00CD20BA" w14:paraId="2C737722" w14:textId="77777777" w:rsidTr="00AF47AF">
        <w:trPr>
          <w:trHeight w:val="231"/>
        </w:trPr>
        <w:tc>
          <w:tcPr>
            <w:tcW w:w="2426" w:type="dxa"/>
          </w:tcPr>
          <w:p w14:paraId="3528DA3A" w14:textId="4E1181A8" w:rsidR="00CD20BA" w:rsidRDefault="00CD20BA" w:rsidP="00CD20BA">
            <w:pPr>
              <w:pStyle w:val="TableText"/>
            </w:pPr>
            <w:r>
              <w:t>RM: Ros McIntyre</w:t>
            </w:r>
          </w:p>
        </w:tc>
        <w:tc>
          <w:tcPr>
            <w:tcW w:w="5366" w:type="dxa"/>
          </w:tcPr>
          <w:p w14:paraId="7B48A1C8" w14:textId="05F992D8" w:rsidR="00CD20BA" w:rsidRPr="00A048AE" w:rsidRDefault="00193782" w:rsidP="00CD20BA">
            <w:pPr>
              <w:pStyle w:val="TableText"/>
            </w:pPr>
            <w:r w:rsidRPr="00193782">
              <w:t>Centre for Environment, Fisheries and Aquaculture Science</w:t>
            </w:r>
          </w:p>
        </w:tc>
      </w:tr>
      <w:tr w:rsidR="00CD20BA" w14:paraId="022BBCC9" w14:textId="77777777" w:rsidTr="00AF47AF">
        <w:trPr>
          <w:trHeight w:val="231"/>
        </w:trPr>
        <w:tc>
          <w:tcPr>
            <w:tcW w:w="2426" w:type="dxa"/>
          </w:tcPr>
          <w:p w14:paraId="219D1F9F" w14:textId="64DEBC00" w:rsidR="00CD20BA" w:rsidRDefault="00CD20BA" w:rsidP="00CD20BA">
            <w:pPr>
              <w:pStyle w:val="TableText"/>
            </w:pPr>
            <w:r>
              <w:t>SC: Sarah Clark</w:t>
            </w:r>
          </w:p>
        </w:tc>
        <w:tc>
          <w:tcPr>
            <w:tcW w:w="5366" w:type="dxa"/>
          </w:tcPr>
          <w:p w14:paraId="6C3D2E72" w14:textId="4C17BDA1" w:rsidR="00CD20BA" w:rsidRPr="00A048AE" w:rsidRDefault="00193782" w:rsidP="00CD20BA">
            <w:pPr>
              <w:pStyle w:val="TableText"/>
            </w:pPr>
            <w:r>
              <w:t xml:space="preserve">Devon and Severn </w:t>
            </w:r>
            <w:r w:rsidRPr="009F56D9">
              <w:t>Inshore Fisheries and Conservation Authorit</w:t>
            </w:r>
            <w:r>
              <w:t>y</w:t>
            </w:r>
          </w:p>
        </w:tc>
      </w:tr>
      <w:tr w:rsidR="00193782" w14:paraId="5BA8B434" w14:textId="77777777" w:rsidTr="00AF47AF">
        <w:trPr>
          <w:trHeight w:val="231"/>
        </w:trPr>
        <w:tc>
          <w:tcPr>
            <w:tcW w:w="2426" w:type="dxa"/>
          </w:tcPr>
          <w:p w14:paraId="39C869C2" w14:textId="36EC3CB5" w:rsidR="00193782" w:rsidRDefault="00193782" w:rsidP="00193782">
            <w:pPr>
              <w:pStyle w:val="TableText"/>
            </w:pPr>
            <w:r>
              <w:t>SM: Seth McCurry</w:t>
            </w:r>
          </w:p>
        </w:tc>
        <w:tc>
          <w:tcPr>
            <w:tcW w:w="5366" w:type="dxa"/>
          </w:tcPr>
          <w:p w14:paraId="588E06D3" w14:textId="35FB648F" w:rsidR="00193782" w:rsidRPr="00A048AE" w:rsidRDefault="00193782" w:rsidP="00193782">
            <w:pPr>
              <w:pStyle w:val="TableText"/>
            </w:pPr>
            <w:r>
              <w:t>Marine Stewardship Council</w:t>
            </w:r>
          </w:p>
        </w:tc>
      </w:tr>
      <w:tr w:rsidR="00193782" w14:paraId="06FF6725" w14:textId="77777777" w:rsidTr="00AF47AF">
        <w:trPr>
          <w:trHeight w:val="231"/>
        </w:trPr>
        <w:tc>
          <w:tcPr>
            <w:tcW w:w="2426" w:type="dxa"/>
          </w:tcPr>
          <w:p w14:paraId="4FA8270A" w14:textId="1FE1BF9A" w:rsidR="00193782" w:rsidRDefault="00193782" w:rsidP="00193782">
            <w:pPr>
              <w:pStyle w:val="TableText"/>
            </w:pPr>
            <w:r>
              <w:t xml:space="preserve">TH: Tim Huntington </w:t>
            </w:r>
          </w:p>
        </w:tc>
        <w:tc>
          <w:tcPr>
            <w:tcW w:w="5366" w:type="dxa"/>
          </w:tcPr>
          <w:p w14:paraId="5C6AC473" w14:textId="0AF4D345" w:rsidR="00193782" w:rsidRPr="00A048AE" w:rsidRDefault="00193782" w:rsidP="00193782">
            <w:pPr>
              <w:pStyle w:val="TableText"/>
            </w:pPr>
            <w:r>
              <w:t xml:space="preserve">Poseidon </w:t>
            </w:r>
          </w:p>
        </w:tc>
      </w:tr>
      <w:tr w:rsidR="00AF47AF" w14:paraId="119A7E98" w14:textId="77777777" w:rsidTr="00DE1D03">
        <w:trPr>
          <w:trHeight w:val="231"/>
        </w:trPr>
        <w:tc>
          <w:tcPr>
            <w:tcW w:w="2426" w:type="dxa"/>
          </w:tcPr>
          <w:p w14:paraId="1CF94F42" w14:textId="2B3A2631" w:rsidR="00AF47AF" w:rsidRPr="00AF47AF" w:rsidRDefault="00AF47AF" w:rsidP="00193782">
            <w:pPr>
              <w:pStyle w:val="TableText"/>
              <w:rPr>
                <w:b/>
                <w:bCs/>
              </w:rPr>
            </w:pPr>
            <w:r>
              <w:rPr>
                <w:b/>
                <w:bCs/>
              </w:rPr>
              <w:t>Apologies</w:t>
            </w:r>
          </w:p>
        </w:tc>
        <w:tc>
          <w:tcPr>
            <w:tcW w:w="5366" w:type="dxa"/>
          </w:tcPr>
          <w:p w14:paraId="23626A73" w14:textId="77777777" w:rsidR="00AF47AF" w:rsidRDefault="00AF47AF" w:rsidP="00193782">
            <w:pPr>
              <w:pStyle w:val="TableText"/>
            </w:pPr>
          </w:p>
        </w:tc>
      </w:tr>
      <w:tr w:rsidR="00AF47AF" w14:paraId="608C0B28" w14:textId="77777777" w:rsidTr="00DE1D03">
        <w:trPr>
          <w:trHeight w:val="231"/>
        </w:trPr>
        <w:tc>
          <w:tcPr>
            <w:tcW w:w="2426" w:type="dxa"/>
          </w:tcPr>
          <w:p w14:paraId="5E3A82AC" w14:textId="41BE08A8" w:rsidR="00AF47AF" w:rsidRDefault="00AF47AF" w:rsidP="00193782">
            <w:pPr>
              <w:pStyle w:val="TableText"/>
            </w:pPr>
            <w:r w:rsidRPr="00AF47AF">
              <w:t>Matt Johnson</w:t>
            </w:r>
          </w:p>
        </w:tc>
        <w:tc>
          <w:tcPr>
            <w:tcW w:w="5366" w:type="dxa"/>
          </w:tcPr>
          <w:p w14:paraId="05B3DF59" w14:textId="428428F5" w:rsidR="00AF47AF" w:rsidRDefault="00AF47AF" w:rsidP="00193782">
            <w:pPr>
              <w:pStyle w:val="TableText"/>
            </w:pPr>
            <w:r w:rsidRPr="00AF47AF">
              <w:t>Department for Environment, Food and Rural Affairs</w:t>
            </w:r>
          </w:p>
        </w:tc>
      </w:tr>
      <w:tr w:rsidR="00AF47AF" w14:paraId="10D072EF" w14:textId="77777777" w:rsidTr="00DE1D03">
        <w:trPr>
          <w:trHeight w:val="231"/>
        </w:trPr>
        <w:tc>
          <w:tcPr>
            <w:tcW w:w="2426" w:type="dxa"/>
          </w:tcPr>
          <w:p w14:paraId="16493E6B" w14:textId="26786ECA" w:rsidR="00AF47AF" w:rsidRDefault="00AF47AF" w:rsidP="00193782">
            <w:pPr>
              <w:pStyle w:val="TableText"/>
            </w:pPr>
            <w:r w:rsidRPr="00AF47AF">
              <w:t>Martyn Youell</w:t>
            </w:r>
          </w:p>
        </w:tc>
        <w:tc>
          <w:tcPr>
            <w:tcW w:w="5366" w:type="dxa"/>
          </w:tcPr>
          <w:p w14:paraId="12EC5DA0" w14:textId="7D878508" w:rsidR="00AF47AF" w:rsidRDefault="00AF47AF" w:rsidP="00193782">
            <w:pPr>
              <w:pStyle w:val="TableText"/>
            </w:pPr>
            <w:r>
              <w:t>Waterdance</w:t>
            </w:r>
          </w:p>
        </w:tc>
      </w:tr>
    </w:tbl>
    <w:p w14:paraId="14388570" w14:textId="77777777" w:rsidR="00D16C27" w:rsidRDefault="00D16C27" w:rsidP="00A628C4">
      <w:pPr>
        <w:pStyle w:val="TItleofAgendaItem"/>
      </w:pPr>
    </w:p>
    <w:p w14:paraId="3368A485" w14:textId="5CE9E665" w:rsidR="00330FCA" w:rsidRDefault="00330FCA" w:rsidP="00A628C4">
      <w:pPr>
        <w:pStyle w:val="TItleofAgendaItem"/>
      </w:pPr>
      <w:r>
        <w:t>Purpose of the meeting</w:t>
      </w:r>
    </w:p>
    <w:p w14:paraId="68C1298D" w14:textId="71A2F476" w:rsidR="00FA0F4E" w:rsidRDefault="00FA0F4E" w:rsidP="00FA0F4E">
      <w:r w:rsidRPr="00B12D8B">
        <w:t xml:space="preserve">This call was an opportunity for the Steering Group to review progress made against each of the actions in the </w:t>
      </w:r>
      <w:r>
        <w:t>crab and lobster</w:t>
      </w:r>
      <w:r w:rsidRPr="00B12D8B">
        <w:t xml:space="preserve"> Fishery Improvement Project (FIP) action plan </w:t>
      </w:r>
      <w:r w:rsidR="00CE2F95">
        <w:t xml:space="preserve">and get an </w:t>
      </w:r>
      <w:r w:rsidR="00A062F3">
        <w:t>update on</w:t>
      </w:r>
      <w:r w:rsidR="00CE2F95">
        <w:t xml:space="preserve"> the global market for MSC labelled crab and lobster products.</w:t>
      </w:r>
    </w:p>
    <w:p w14:paraId="1B822060" w14:textId="77777777" w:rsidR="00E00A10" w:rsidRDefault="00E00A10" w:rsidP="00FA0F4E"/>
    <w:p w14:paraId="5207436B" w14:textId="6C3B3B87" w:rsidR="002653C7" w:rsidRPr="002653C7" w:rsidRDefault="00A85A75" w:rsidP="00AF47AF">
      <w:pPr>
        <w:pStyle w:val="AgendaItemNumber"/>
      </w:pPr>
      <w:r w:rsidRPr="00FC1241">
        <w:t xml:space="preserve">Agenda Item 1: </w:t>
      </w:r>
      <w:r w:rsidR="00315F46">
        <w:t>Poseidon annual</w:t>
      </w:r>
      <w:r w:rsidR="008D3B88">
        <w:t xml:space="preserve"> review</w:t>
      </w:r>
      <w:r w:rsidR="00CB787D">
        <w:t xml:space="preserve"> summary</w:t>
      </w:r>
    </w:p>
    <w:p w14:paraId="33AAB6EF" w14:textId="39771049" w:rsidR="00D96F8E" w:rsidRDefault="008D3B88" w:rsidP="00F42911">
      <w:r>
        <w:t xml:space="preserve">Poseidon recently conducted annual reviews for all </w:t>
      </w:r>
      <w:r w:rsidR="00C124B8">
        <w:t xml:space="preserve">Project </w:t>
      </w:r>
      <w:r>
        <w:t>UK FIPs and TH presented the latest updates in the crab and lobster FIP.</w:t>
      </w:r>
    </w:p>
    <w:p w14:paraId="01468429" w14:textId="5889F480" w:rsidR="008D3B88" w:rsidRDefault="008D3B88" w:rsidP="00F42911">
      <w:r>
        <w:t>Overview:</w:t>
      </w:r>
    </w:p>
    <w:p w14:paraId="3F75B93A" w14:textId="77533B1B" w:rsidR="008D3B88" w:rsidRDefault="005F5374" w:rsidP="001B29F9">
      <w:pPr>
        <w:pStyle w:val="ListParagraph"/>
        <w:numPr>
          <w:ilvl w:val="0"/>
          <w:numId w:val="4"/>
        </w:numPr>
      </w:pPr>
      <w:r>
        <w:t>Four P</w:t>
      </w:r>
      <w:r w:rsidR="00930692">
        <w:t xml:space="preserve">erformance </w:t>
      </w:r>
      <w:r w:rsidR="00134E79">
        <w:t>Indicators (PIs) are</w:t>
      </w:r>
      <w:r>
        <w:t xml:space="preserve"> still </w:t>
      </w:r>
      <w:r w:rsidR="00CB787D">
        <w:t xml:space="preserve">scoring </w:t>
      </w:r>
      <w:r>
        <w:t xml:space="preserve">60-79 </w:t>
      </w:r>
    </w:p>
    <w:p w14:paraId="7D6E0768" w14:textId="688BA0CF" w:rsidR="005F5374" w:rsidRDefault="005F5374" w:rsidP="001B29F9">
      <w:pPr>
        <w:pStyle w:val="ListParagraph"/>
        <w:numPr>
          <w:ilvl w:val="0"/>
          <w:numId w:val="4"/>
        </w:numPr>
      </w:pPr>
      <w:r>
        <w:t xml:space="preserve">Main issues in </w:t>
      </w:r>
      <w:r w:rsidR="00F52036">
        <w:t xml:space="preserve">Principle </w:t>
      </w:r>
      <w:r>
        <w:t xml:space="preserve">1 </w:t>
      </w:r>
      <w:r w:rsidR="00322152">
        <w:t>are</w:t>
      </w:r>
      <w:r>
        <w:t xml:space="preserve"> </w:t>
      </w:r>
      <w:r w:rsidR="00F52036">
        <w:t xml:space="preserve">developing </w:t>
      </w:r>
      <w:r w:rsidR="00322152">
        <w:t>a h</w:t>
      </w:r>
      <w:r w:rsidR="00F52036">
        <w:t xml:space="preserve">arvest </w:t>
      </w:r>
      <w:r w:rsidR="00322152">
        <w:t>s</w:t>
      </w:r>
      <w:r w:rsidR="00F52036">
        <w:t xml:space="preserve">trategy </w:t>
      </w:r>
      <w:r>
        <w:t xml:space="preserve">and </w:t>
      </w:r>
      <w:r w:rsidR="00F52036">
        <w:t xml:space="preserve">appropriate </w:t>
      </w:r>
      <w:r w:rsidR="00322152">
        <w:t>harvest control r</w:t>
      </w:r>
      <w:r w:rsidR="00F52036">
        <w:t>ules (HCRs).</w:t>
      </w:r>
    </w:p>
    <w:p w14:paraId="20CE34FA" w14:textId="3D7480A3" w:rsidR="009B6BB0" w:rsidRDefault="009B6BB0" w:rsidP="001B29F9">
      <w:pPr>
        <w:pStyle w:val="ListParagraph"/>
        <w:numPr>
          <w:ilvl w:val="0"/>
          <w:numId w:val="4"/>
        </w:numPr>
      </w:pPr>
      <w:r>
        <w:t xml:space="preserve">PI 1.2.2 </w:t>
      </w:r>
      <w:r w:rsidR="000415CD">
        <w:t>h</w:t>
      </w:r>
      <w:r>
        <w:t xml:space="preserve">arvest </w:t>
      </w:r>
      <w:r w:rsidR="000415CD">
        <w:t>c</w:t>
      </w:r>
      <w:r>
        <w:t xml:space="preserve">ontrol </w:t>
      </w:r>
      <w:r w:rsidR="000415CD">
        <w:t>ru</w:t>
      </w:r>
      <w:r>
        <w:t xml:space="preserve">les (HCRs) is still </w:t>
      </w:r>
      <w:r w:rsidR="000415CD">
        <w:t>scoring &lt;</w:t>
      </w:r>
      <w:r>
        <w:t>60</w:t>
      </w:r>
      <w:r w:rsidR="00F52036">
        <w:t>.</w:t>
      </w:r>
    </w:p>
    <w:p w14:paraId="6B719315" w14:textId="05BE6BFC" w:rsidR="00674E76" w:rsidRDefault="005F5374" w:rsidP="001B29F9">
      <w:pPr>
        <w:pStyle w:val="ListParagraph"/>
        <w:numPr>
          <w:ilvl w:val="0"/>
          <w:numId w:val="4"/>
        </w:numPr>
      </w:pPr>
      <w:r>
        <w:t>P</w:t>
      </w:r>
      <w:r w:rsidR="009B6BB0">
        <w:t xml:space="preserve">rinciple </w:t>
      </w:r>
      <w:r w:rsidR="00FB6B8E">
        <w:t>2</w:t>
      </w:r>
      <w:r>
        <w:t xml:space="preserve"> and 3 are</w:t>
      </w:r>
      <w:r w:rsidR="009B6BB0">
        <w:t xml:space="preserve"> all scoring 60-79 or </w:t>
      </w:r>
      <w:r w:rsidR="009219E5">
        <w:t>&gt;</w:t>
      </w:r>
      <w:r w:rsidR="009B6BB0">
        <w:t>80</w:t>
      </w:r>
      <w:r w:rsidR="005A4E36">
        <w:t>.</w:t>
      </w:r>
      <w:r w:rsidR="00674E76">
        <w:t xml:space="preserve"> </w:t>
      </w:r>
    </w:p>
    <w:p w14:paraId="41E4966D" w14:textId="33D527BA" w:rsidR="003C577A" w:rsidRDefault="00E60A15" w:rsidP="00F42911">
      <w:r>
        <w:t>P</w:t>
      </w:r>
      <w:r w:rsidR="00B23768">
        <w:t>rinciple 1</w:t>
      </w:r>
      <w:r w:rsidR="003C577A">
        <w:t>:</w:t>
      </w:r>
    </w:p>
    <w:p w14:paraId="70037B3F" w14:textId="5763DDDF" w:rsidR="003C577A" w:rsidRDefault="003C577A" w:rsidP="00C32CEA">
      <w:pPr>
        <w:pStyle w:val="ListParagraph"/>
        <w:numPr>
          <w:ilvl w:val="0"/>
          <w:numId w:val="5"/>
        </w:numPr>
      </w:pPr>
      <w:r>
        <w:lastRenderedPageBreak/>
        <w:t>L</w:t>
      </w:r>
      <w:r w:rsidR="00B23768">
        <w:t>ates</w:t>
      </w:r>
      <w:r>
        <w:t xml:space="preserve">t stock assessment </w:t>
      </w:r>
      <w:r w:rsidR="00B23768">
        <w:t>indicated that</w:t>
      </w:r>
      <w:r w:rsidR="00916CBB">
        <w:t xml:space="preserve"> stock size is around </w:t>
      </w:r>
      <w:proofErr w:type="gramStart"/>
      <w:r w:rsidR="00916CBB">
        <w:t>MSY</w:t>
      </w:r>
      <w:proofErr w:type="gramEnd"/>
      <w:r w:rsidR="00916CBB">
        <w:t xml:space="preserve"> and the</w:t>
      </w:r>
      <w:r w:rsidR="00B23768">
        <w:t xml:space="preserve"> exploitation</w:t>
      </w:r>
      <w:r w:rsidR="003938B6">
        <w:t xml:space="preserve"> rate</w:t>
      </w:r>
      <w:r w:rsidR="00B23768">
        <w:t xml:space="preserve"> of crab</w:t>
      </w:r>
      <w:r w:rsidR="003938B6">
        <w:t xml:space="preserve"> is moderate in</w:t>
      </w:r>
      <w:r w:rsidR="00B23768">
        <w:t xml:space="preserve"> </w:t>
      </w:r>
      <w:r w:rsidR="003938B6">
        <w:t xml:space="preserve">western </w:t>
      </w:r>
      <w:r w:rsidR="00B23768">
        <w:t>C</w:t>
      </w:r>
      <w:r w:rsidR="003938B6">
        <w:t>hannel and</w:t>
      </w:r>
      <w:r w:rsidR="00B23768">
        <w:t xml:space="preserve"> </w:t>
      </w:r>
      <w:r w:rsidR="003938B6">
        <w:t>in</w:t>
      </w:r>
      <w:r w:rsidR="00B23768">
        <w:t xml:space="preserve"> the</w:t>
      </w:r>
      <w:r w:rsidR="003938B6">
        <w:t xml:space="preserve"> </w:t>
      </w:r>
      <w:r w:rsidR="00B23768">
        <w:t>C</w:t>
      </w:r>
      <w:r w:rsidR="003938B6">
        <w:t xml:space="preserve">eltic </w:t>
      </w:r>
      <w:r w:rsidR="00B23768">
        <w:t>S</w:t>
      </w:r>
      <w:r w:rsidR="003938B6">
        <w:t>ea</w:t>
      </w:r>
      <w:r w:rsidR="00D16C27">
        <w:t>.</w:t>
      </w:r>
    </w:p>
    <w:p w14:paraId="37DF1BC4" w14:textId="342CB059" w:rsidR="00244C26" w:rsidRDefault="00244C26" w:rsidP="00C32CEA">
      <w:pPr>
        <w:pStyle w:val="ListParagraph"/>
        <w:numPr>
          <w:ilvl w:val="0"/>
          <w:numId w:val="5"/>
        </w:numPr>
      </w:pPr>
      <w:r>
        <w:t xml:space="preserve">Lobster in </w:t>
      </w:r>
      <w:r w:rsidR="00B23768">
        <w:t xml:space="preserve">the </w:t>
      </w:r>
      <w:proofErr w:type="gramStart"/>
      <w:r w:rsidR="00B23768">
        <w:t>south west</w:t>
      </w:r>
      <w:proofErr w:type="gramEnd"/>
      <w:r>
        <w:t xml:space="preserve"> below MSY target and </w:t>
      </w:r>
      <w:r w:rsidR="006F4E82">
        <w:t xml:space="preserve">the </w:t>
      </w:r>
      <w:r>
        <w:t xml:space="preserve">exploitation rate is moderate </w:t>
      </w:r>
    </w:p>
    <w:p w14:paraId="10353286" w14:textId="681A55E4" w:rsidR="00E60A15" w:rsidRDefault="00E60A15" w:rsidP="00C32CEA">
      <w:pPr>
        <w:pStyle w:val="ListParagraph"/>
        <w:numPr>
          <w:ilvl w:val="0"/>
          <w:numId w:val="5"/>
        </w:numPr>
      </w:pPr>
      <w:r>
        <w:t>Stock</w:t>
      </w:r>
      <w:r w:rsidR="00B3533B">
        <w:t xml:space="preserve">s for both species are currently </w:t>
      </w:r>
      <w:r w:rsidR="00AF47AF">
        <w:t>healthy</w:t>
      </w:r>
      <w:r w:rsidR="00B3533B">
        <w:t xml:space="preserve">, but the </w:t>
      </w:r>
      <w:r w:rsidR="00467AA5">
        <w:t xml:space="preserve">Steering Group </w:t>
      </w:r>
      <w:r w:rsidR="00B3533B">
        <w:t xml:space="preserve">will need to </w:t>
      </w:r>
      <w:r w:rsidR="003E12E0">
        <w:t>monitor</w:t>
      </w:r>
      <w:r w:rsidR="00B3533B">
        <w:t xml:space="preserve"> any change</w:t>
      </w:r>
      <w:r w:rsidR="003E12E0">
        <w:t>s</w:t>
      </w:r>
      <w:r w:rsidR="00B3533B">
        <w:t>.</w:t>
      </w:r>
    </w:p>
    <w:p w14:paraId="7A3C7B16" w14:textId="3E54B506" w:rsidR="00E60A15" w:rsidRDefault="00B3533B" w:rsidP="00C32CEA">
      <w:pPr>
        <w:pStyle w:val="ListParagraph"/>
        <w:numPr>
          <w:ilvl w:val="0"/>
          <w:numId w:val="5"/>
        </w:numPr>
      </w:pPr>
      <w:r>
        <w:t xml:space="preserve">PIs </w:t>
      </w:r>
      <w:r w:rsidR="00DC4ED6">
        <w:t>1.2.1, 1.2</w:t>
      </w:r>
      <w:r>
        <w:t>.</w:t>
      </w:r>
      <w:r w:rsidR="00DC4ED6">
        <w:t xml:space="preserve">2 </w:t>
      </w:r>
      <w:r>
        <w:t xml:space="preserve">and </w:t>
      </w:r>
      <w:r w:rsidR="00DC4ED6">
        <w:t xml:space="preserve">1.2.3 </w:t>
      </w:r>
      <w:r w:rsidR="003E12E0">
        <w:t xml:space="preserve">are </w:t>
      </w:r>
      <w:r w:rsidR="00DC4ED6">
        <w:t xml:space="preserve">all behind </w:t>
      </w:r>
      <w:r>
        <w:t>target</w:t>
      </w:r>
      <w:r w:rsidR="00DC4ED6">
        <w:t xml:space="preserve"> and significant work remains to </w:t>
      </w:r>
      <w:r w:rsidR="003E12E0">
        <w:t xml:space="preserve">improve these scores. </w:t>
      </w:r>
    </w:p>
    <w:p w14:paraId="2B14BA91" w14:textId="7614009F" w:rsidR="00486EA5" w:rsidRDefault="00B3533B" w:rsidP="00C32CEA">
      <w:pPr>
        <w:pStyle w:val="ListParagraph"/>
        <w:numPr>
          <w:ilvl w:val="0"/>
          <w:numId w:val="5"/>
        </w:numPr>
      </w:pPr>
      <w:r>
        <w:t xml:space="preserve">The Steering Group </w:t>
      </w:r>
      <w:r w:rsidR="00DC4ED6">
        <w:t xml:space="preserve">needs to </w:t>
      </w:r>
      <w:r w:rsidR="00BD1DE0">
        <w:t>formalise</w:t>
      </w:r>
      <w:r w:rsidR="00DC4ED6">
        <w:t xml:space="preserve"> a</w:t>
      </w:r>
      <w:r w:rsidR="000D4CF3">
        <w:t>n</w:t>
      </w:r>
      <w:r w:rsidR="00486EA5">
        <w:t xml:space="preserve"> </w:t>
      </w:r>
      <w:r w:rsidR="000D4CF3">
        <w:t xml:space="preserve">explicit </w:t>
      </w:r>
      <w:r w:rsidR="00B75A10">
        <w:t xml:space="preserve">harvest strategy </w:t>
      </w:r>
      <w:r w:rsidR="00486EA5">
        <w:t>for inside and outside 6</w:t>
      </w:r>
      <w:r w:rsidR="00BD1DE0">
        <w:t>nm</w:t>
      </w:r>
      <w:r w:rsidR="00A00BF9">
        <w:t>.</w:t>
      </w:r>
    </w:p>
    <w:p w14:paraId="240E232B" w14:textId="22B39398" w:rsidR="00BA7C9C" w:rsidRDefault="00BA7C9C" w:rsidP="00C32CEA">
      <w:pPr>
        <w:pStyle w:val="ListParagraph"/>
        <w:numPr>
          <w:ilvl w:val="0"/>
          <w:numId w:val="5"/>
        </w:numPr>
      </w:pPr>
      <w:r>
        <w:t>Greater</w:t>
      </w:r>
      <w:r w:rsidR="00156DF7">
        <w:t xml:space="preserve"> </w:t>
      </w:r>
      <w:r w:rsidR="00A55CDD">
        <w:t xml:space="preserve">data </w:t>
      </w:r>
      <w:r>
        <w:t>needed in understanding actual</w:t>
      </w:r>
      <w:r w:rsidR="00A00BF9">
        <w:t xml:space="preserve"> fishing effort in the Unit of Assessment (</w:t>
      </w:r>
      <w:proofErr w:type="spellStart"/>
      <w:r w:rsidR="00A00BF9">
        <w:t>UoA</w:t>
      </w:r>
      <w:proofErr w:type="spellEnd"/>
      <w:r w:rsidR="00A00BF9">
        <w:t>) of the FIP.</w:t>
      </w:r>
      <w:r>
        <w:t xml:space="preserve"> </w:t>
      </w:r>
    </w:p>
    <w:p w14:paraId="286D0EF9" w14:textId="13071957" w:rsidR="00BA7C9C" w:rsidRDefault="00BA7C9C" w:rsidP="00F42911">
      <w:r>
        <w:t>P</w:t>
      </w:r>
      <w:r w:rsidR="00A00BF9">
        <w:t xml:space="preserve">rinciple </w:t>
      </w:r>
      <w:r>
        <w:t xml:space="preserve">2: </w:t>
      </w:r>
    </w:p>
    <w:p w14:paraId="3A665E2C" w14:textId="1A61B03E" w:rsidR="002547D3" w:rsidRDefault="0005276B" w:rsidP="00E625CE">
      <w:pPr>
        <w:pStyle w:val="ListParagraph"/>
        <w:numPr>
          <w:ilvl w:val="0"/>
          <w:numId w:val="6"/>
        </w:numPr>
      </w:pPr>
      <w:r>
        <w:t>A l</w:t>
      </w:r>
      <w:r w:rsidR="00FC403F">
        <w:t xml:space="preserve">ot of </w:t>
      </w:r>
      <w:r w:rsidR="00B743D4">
        <w:t>progress has been made</w:t>
      </w:r>
      <w:r w:rsidR="00FC403F">
        <w:t xml:space="preserve"> on </w:t>
      </w:r>
      <w:r w:rsidR="00D326CE">
        <w:t>catch composition and bait milestones</w:t>
      </w:r>
      <w:r w:rsidR="00C32CEA">
        <w:t>,</w:t>
      </w:r>
      <w:r w:rsidR="00D326CE">
        <w:t xml:space="preserve"> </w:t>
      </w:r>
      <w:r w:rsidR="00871DA0">
        <w:t xml:space="preserve">which </w:t>
      </w:r>
      <w:r w:rsidR="009F7390">
        <w:t>has</w:t>
      </w:r>
      <w:r w:rsidR="00871DA0">
        <w:t xml:space="preserve"> impro</w:t>
      </w:r>
      <w:r w:rsidR="00A55CDD">
        <w:t>v</w:t>
      </w:r>
      <w:r w:rsidR="00027D31">
        <w:t>ed</w:t>
      </w:r>
      <w:r w:rsidR="009F7390">
        <w:t xml:space="preserve"> </w:t>
      </w:r>
      <w:r w:rsidR="00871DA0">
        <w:t>scores in Principle 2.</w:t>
      </w:r>
    </w:p>
    <w:p w14:paraId="6A946DC5" w14:textId="1345682F" w:rsidR="00FA4222" w:rsidRDefault="002547D3" w:rsidP="00AF47AF">
      <w:pPr>
        <w:pStyle w:val="ListParagraph"/>
        <w:numPr>
          <w:ilvl w:val="0"/>
          <w:numId w:val="6"/>
        </w:numPr>
      </w:pPr>
      <w:r>
        <w:t xml:space="preserve">The Steering Group need to </w:t>
      </w:r>
      <w:r w:rsidR="00027D31">
        <w:t>raise</w:t>
      </w:r>
      <w:r>
        <w:t xml:space="preserve"> awareness of the South Devon and Channel </w:t>
      </w:r>
      <w:r w:rsidR="00CA3DBB">
        <w:t>Shellfishermen</w:t>
      </w:r>
      <w:r w:rsidR="00FA4222">
        <w:t xml:space="preserve"> </w:t>
      </w:r>
      <w:r w:rsidR="00CA3DBB">
        <w:t>(SDCS</w:t>
      </w:r>
      <w:r w:rsidR="00FA4222">
        <w:t xml:space="preserve">) </w:t>
      </w:r>
      <w:r w:rsidR="00CA3DBB">
        <w:t xml:space="preserve">endangered, threatened and protected (ETP) </w:t>
      </w:r>
      <w:r w:rsidR="00FA4222">
        <w:t xml:space="preserve">species reporting </w:t>
      </w:r>
      <w:r w:rsidR="000163A1">
        <w:t>protocol</w:t>
      </w:r>
      <w:r w:rsidR="00FA4222">
        <w:t xml:space="preserve"> to all members of the FIP.</w:t>
      </w:r>
    </w:p>
    <w:p w14:paraId="1943DC76" w14:textId="7B536F3B" w:rsidR="003F3D33" w:rsidRDefault="003F3D33" w:rsidP="00F42911">
      <w:r>
        <w:t>P</w:t>
      </w:r>
      <w:r w:rsidR="00E625CE">
        <w:t xml:space="preserve">rinciple </w:t>
      </w:r>
      <w:r>
        <w:t>3:</w:t>
      </w:r>
    </w:p>
    <w:p w14:paraId="0C15ED56" w14:textId="4B3D1957" w:rsidR="00A4611A" w:rsidRDefault="00E625CE" w:rsidP="00D96AA0">
      <w:pPr>
        <w:pStyle w:val="ListParagraph"/>
        <w:numPr>
          <w:ilvl w:val="0"/>
          <w:numId w:val="7"/>
        </w:numPr>
      </w:pPr>
      <w:r>
        <w:t>Explicit s</w:t>
      </w:r>
      <w:r w:rsidR="00C2528F">
        <w:t>hort and long</w:t>
      </w:r>
      <w:r>
        <w:t>-</w:t>
      </w:r>
      <w:r w:rsidR="00C2528F">
        <w:t xml:space="preserve">term fishery specific </w:t>
      </w:r>
      <w:r>
        <w:t>objectives</w:t>
      </w:r>
      <w:r w:rsidR="00C2528F">
        <w:t xml:space="preserve"> need to be </w:t>
      </w:r>
      <w:r w:rsidR="006070C4">
        <w:t xml:space="preserve">agreed on and </w:t>
      </w:r>
      <w:r w:rsidR="008D7E77">
        <w:t>added</w:t>
      </w:r>
      <w:r w:rsidR="006070C4">
        <w:t xml:space="preserve"> </w:t>
      </w:r>
      <w:r w:rsidR="008D7E77">
        <w:t>to</w:t>
      </w:r>
      <w:r w:rsidR="00C2528F">
        <w:t xml:space="preserve"> the </w:t>
      </w:r>
      <w:r w:rsidR="00A4611A">
        <w:t>F</w:t>
      </w:r>
      <w:r w:rsidR="00A55CDD">
        <w:t xml:space="preserve">ishery Management </w:t>
      </w:r>
      <w:r w:rsidR="00A4611A">
        <w:t>P</w:t>
      </w:r>
      <w:r w:rsidR="00A55CDD">
        <w:t>lan (FMP)</w:t>
      </w:r>
      <w:r w:rsidR="00A4611A">
        <w:t>.</w:t>
      </w:r>
    </w:p>
    <w:p w14:paraId="1AD4087E" w14:textId="71AACB8C" w:rsidR="00C2528F" w:rsidRDefault="00101DBD" w:rsidP="00D96AA0">
      <w:pPr>
        <w:pStyle w:val="ListParagraph"/>
        <w:numPr>
          <w:ilvl w:val="0"/>
          <w:numId w:val="7"/>
        </w:numPr>
      </w:pPr>
      <w:r>
        <w:t>TH recommended a</w:t>
      </w:r>
      <w:r w:rsidR="008D7E77">
        <w:t>dding</w:t>
      </w:r>
      <w:r w:rsidR="006C7FF0">
        <w:t xml:space="preserve"> a</w:t>
      </w:r>
      <w:r>
        <w:t xml:space="preserve"> few </w:t>
      </w:r>
      <w:r w:rsidR="00A42A79">
        <w:t>paragraphs</w:t>
      </w:r>
      <w:r>
        <w:t xml:space="preserve"> in the FMP </w:t>
      </w:r>
      <w:r w:rsidR="00A42A79">
        <w:t xml:space="preserve">outlining the </w:t>
      </w:r>
      <w:r w:rsidR="00C2528F">
        <w:t>stakeholder agreement on short and long</w:t>
      </w:r>
      <w:r w:rsidR="00A42A79">
        <w:t>-</w:t>
      </w:r>
      <w:r w:rsidR="00C2528F">
        <w:t xml:space="preserve">term </w:t>
      </w:r>
      <w:r w:rsidR="002A33DA">
        <w:t>objectives</w:t>
      </w:r>
      <w:r w:rsidR="00553323">
        <w:t xml:space="preserve"> </w:t>
      </w:r>
      <w:proofErr w:type="gramStart"/>
      <w:r w:rsidR="00C2528F">
        <w:t>e.g.</w:t>
      </w:r>
      <w:proofErr w:type="gramEnd"/>
      <w:r w:rsidR="00C2528F">
        <w:t xml:space="preserve"> limit effort over short term and building </w:t>
      </w:r>
      <w:r w:rsidR="00A42A79">
        <w:t>stocks</w:t>
      </w:r>
      <w:r w:rsidR="00C2528F">
        <w:t xml:space="preserve"> over long</w:t>
      </w:r>
      <w:r w:rsidR="00A42A79">
        <w:t>-</w:t>
      </w:r>
      <w:r w:rsidR="00C2528F">
        <w:t xml:space="preserve">term. </w:t>
      </w:r>
    </w:p>
    <w:p w14:paraId="372A24AB" w14:textId="7181BD6F" w:rsidR="00566548" w:rsidRDefault="006A7F3E" w:rsidP="00F42911">
      <w:r w:rsidRPr="00EB2A60">
        <w:rPr>
          <w:i/>
          <w:iCs/>
        </w:rPr>
        <w:t>Discussion</w:t>
      </w:r>
      <w:r>
        <w:t>:</w:t>
      </w:r>
    </w:p>
    <w:p w14:paraId="5507CBD0" w14:textId="74E60724" w:rsidR="0084129F" w:rsidRDefault="008B20D7" w:rsidP="00F42911">
      <w:r>
        <w:t>T</w:t>
      </w:r>
      <w:r w:rsidR="00C87763">
        <w:t xml:space="preserve">he Steering Group </w:t>
      </w:r>
      <w:r>
        <w:t>discussed</w:t>
      </w:r>
      <w:r w:rsidR="00C87763">
        <w:t xml:space="preserve"> the possibility of an extension to the FIP</w:t>
      </w:r>
      <w:r w:rsidR="0032320F">
        <w:t xml:space="preserve"> timeline</w:t>
      </w:r>
      <w:r w:rsidR="00C87763">
        <w:t>, to account for delays caused by Brexit and Covid-19</w:t>
      </w:r>
      <w:r w:rsidR="000034E6">
        <w:t xml:space="preserve">. CP </w:t>
      </w:r>
      <w:r w:rsidR="004E0495">
        <w:t>encouraged the</w:t>
      </w:r>
      <w:r w:rsidR="00553323">
        <w:t xml:space="preserve"> </w:t>
      </w:r>
      <w:r w:rsidR="001C0DBE">
        <w:t>Steering Group</w:t>
      </w:r>
      <w:r w:rsidR="004E0495">
        <w:t xml:space="preserve"> to monitor the progress the Shellfish Industry Advisory Group (SIAG) Crab Management Group (CMG) makes over the next few months before </w:t>
      </w:r>
      <w:r w:rsidR="001C0DBE">
        <w:t>making</w:t>
      </w:r>
      <w:r w:rsidR="004E0495">
        <w:t xml:space="preserve"> any decision around extending the FIP</w:t>
      </w:r>
      <w:r w:rsidR="00C02FBD">
        <w:t xml:space="preserve"> timeline</w:t>
      </w:r>
      <w:r w:rsidR="004E0495">
        <w:t xml:space="preserve">. </w:t>
      </w:r>
      <w:r w:rsidR="00372874">
        <w:t xml:space="preserve">JP </w:t>
      </w:r>
      <w:r w:rsidR="00FB4523">
        <w:t>said it was important to remain aligned with the CMG</w:t>
      </w:r>
      <w:r w:rsidR="004D4EF0">
        <w:t xml:space="preserve"> and that the </w:t>
      </w:r>
      <w:r w:rsidR="00C02FBD">
        <w:t xml:space="preserve">Steering Group </w:t>
      </w:r>
      <w:r w:rsidR="004D4EF0">
        <w:t xml:space="preserve">can discuss any </w:t>
      </w:r>
      <w:r w:rsidR="00C02FBD">
        <w:t xml:space="preserve">timeline </w:t>
      </w:r>
      <w:r w:rsidR="004D4EF0">
        <w:t xml:space="preserve">extension </w:t>
      </w:r>
      <w:r w:rsidR="002B7B79">
        <w:t xml:space="preserve">as </w:t>
      </w:r>
      <w:r w:rsidR="00C02FBD">
        <w:t>a rolling</w:t>
      </w:r>
      <w:r w:rsidR="002B7B79">
        <w:t xml:space="preserve"> agenda point.</w:t>
      </w:r>
    </w:p>
    <w:p w14:paraId="3F6A9799" w14:textId="118BDE65" w:rsidR="00A85A75" w:rsidRPr="00F331D7" w:rsidRDefault="00A85A75" w:rsidP="00FB1413">
      <w:pPr>
        <w:pStyle w:val="ActionsArisingTitle"/>
      </w:pPr>
      <w:r w:rsidRPr="00F331D7">
        <w:t>Actions from Item</w:t>
      </w:r>
      <w:r w:rsidR="00402486">
        <w:t xml:space="preserve"> 1</w:t>
      </w:r>
      <w:r w:rsidRPr="00F331D7">
        <w:t>:</w:t>
      </w:r>
    </w:p>
    <w:p w14:paraId="3584D379" w14:textId="5B5849C4" w:rsidR="00A85A75" w:rsidRDefault="007902EF" w:rsidP="00AE7B5C">
      <w:pPr>
        <w:pStyle w:val="ListParagraph"/>
        <w:numPr>
          <w:ilvl w:val="0"/>
          <w:numId w:val="1"/>
        </w:numPr>
      </w:pPr>
      <w:r>
        <w:t xml:space="preserve">Secretariat to table FIP extension </w:t>
      </w:r>
      <w:r w:rsidR="00522051">
        <w:t xml:space="preserve">discussion </w:t>
      </w:r>
      <w:r>
        <w:t xml:space="preserve">as an agenda point in the next Steering Group meeting. </w:t>
      </w:r>
    </w:p>
    <w:p w14:paraId="279DB44A" w14:textId="5C64E4DA" w:rsidR="0084129F" w:rsidRDefault="0084129F" w:rsidP="00F42911"/>
    <w:p w14:paraId="56C1BCCB" w14:textId="3DCF4BA3" w:rsidR="0084129F" w:rsidRDefault="0084129F" w:rsidP="0084129F">
      <w:pPr>
        <w:pStyle w:val="AgendaItemNumber"/>
      </w:pPr>
      <w:r w:rsidRPr="00AF503E">
        <w:t xml:space="preserve">Agenda Item 2: </w:t>
      </w:r>
      <w:r w:rsidR="00E8281E" w:rsidRPr="00B12D8B">
        <w:t>Client group composition</w:t>
      </w:r>
    </w:p>
    <w:p w14:paraId="586593FD" w14:textId="77777777" w:rsidR="00BA2CDF" w:rsidRPr="00B12D8B" w:rsidRDefault="00BA2CDF" w:rsidP="00BA2CDF">
      <w:r w:rsidRPr="00B12D8B">
        <w:t xml:space="preserve">At the last Steering Group meeting there was a presentation on the MSC certification process, and since then the Secretariat has received questions from Steering Group members about client group formation. </w:t>
      </w:r>
    </w:p>
    <w:p w14:paraId="4BEB2DAC" w14:textId="77777777" w:rsidR="00BA2CDF" w:rsidRPr="00B12D8B" w:rsidRDefault="00BA2CDF" w:rsidP="00BA2CDF">
      <w:r w:rsidRPr="00B12D8B">
        <w:t>Overview:</w:t>
      </w:r>
    </w:p>
    <w:p w14:paraId="1843F462" w14:textId="77777777" w:rsidR="00BA2CDF" w:rsidRPr="00B12D8B" w:rsidRDefault="00BA2CDF" w:rsidP="00BA2CDF">
      <w:pPr>
        <w:pStyle w:val="ListParagraph"/>
        <w:numPr>
          <w:ilvl w:val="0"/>
          <w:numId w:val="8"/>
        </w:numPr>
      </w:pPr>
      <w:r w:rsidRPr="00B12D8B">
        <w:rPr>
          <w:lang w:val="en-US"/>
        </w:rPr>
        <w:t xml:space="preserve">A client group could be an individual, organisation or group of </w:t>
      </w:r>
      <w:proofErr w:type="spellStart"/>
      <w:r w:rsidRPr="00B12D8B">
        <w:rPr>
          <w:lang w:val="en-US"/>
        </w:rPr>
        <w:t>organisations</w:t>
      </w:r>
      <w:proofErr w:type="spellEnd"/>
      <w:r w:rsidRPr="00B12D8B">
        <w:rPr>
          <w:lang w:val="en-US"/>
        </w:rPr>
        <w:t xml:space="preserve"> who make a formal application for their fishery to be assessed against the MSC Fisheries Standard. </w:t>
      </w:r>
    </w:p>
    <w:p w14:paraId="0202FF5D" w14:textId="77777777" w:rsidR="00BA2CDF" w:rsidRPr="00B12D8B" w:rsidRDefault="00BA2CDF" w:rsidP="00BA2CDF">
      <w:pPr>
        <w:pStyle w:val="ListParagraph"/>
        <w:numPr>
          <w:ilvl w:val="0"/>
          <w:numId w:val="8"/>
        </w:numPr>
      </w:pPr>
      <w:r w:rsidRPr="00B12D8B">
        <w:rPr>
          <w:lang w:val="en-US"/>
        </w:rPr>
        <w:lastRenderedPageBreak/>
        <w:t xml:space="preserve">Previous fishery clients have included government agencies, fishing industry associations, fisheries cooperatives, local management authorities and collaborations between fishing industry associations, </w:t>
      </w:r>
      <w:proofErr w:type="gramStart"/>
      <w:r w:rsidRPr="00B12D8B">
        <w:rPr>
          <w:lang w:val="en-US"/>
        </w:rPr>
        <w:t>conservation</w:t>
      </w:r>
      <w:proofErr w:type="gramEnd"/>
      <w:r w:rsidRPr="00B12D8B">
        <w:rPr>
          <w:lang w:val="en-US"/>
        </w:rPr>
        <w:t xml:space="preserve"> and community groups. </w:t>
      </w:r>
    </w:p>
    <w:p w14:paraId="480B4942" w14:textId="77777777" w:rsidR="00BA2CDF" w:rsidRPr="00B12D8B" w:rsidRDefault="00BA2CDF" w:rsidP="00BA2CDF">
      <w:pPr>
        <w:pStyle w:val="ListParagraph"/>
        <w:numPr>
          <w:ilvl w:val="0"/>
          <w:numId w:val="8"/>
        </w:numPr>
        <w:rPr>
          <w:lang w:val="en-US"/>
        </w:rPr>
      </w:pPr>
      <w:r w:rsidRPr="00B12D8B">
        <w:rPr>
          <w:lang w:val="en-US"/>
        </w:rPr>
        <w:t>Fishery clients are responsible for:</w:t>
      </w:r>
    </w:p>
    <w:p w14:paraId="740644D7" w14:textId="77777777" w:rsidR="00BA2CDF" w:rsidRPr="00B12D8B" w:rsidRDefault="00BA2CDF" w:rsidP="00BA2CDF">
      <w:pPr>
        <w:pStyle w:val="ListParagraph"/>
        <w:numPr>
          <w:ilvl w:val="1"/>
          <w:numId w:val="8"/>
        </w:numPr>
        <w:rPr>
          <w:lang w:val="en-US"/>
        </w:rPr>
      </w:pPr>
      <w:r w:rsidRPr="00B12D8B">
        <w:rPr>
          <w:lang w:val="en-US"/>
        </w:rPr>
        <w:t>Researching and entering into a legal agreement with an accredited certification body (this means they must be a legally constituted body).</w:t>
      </w:r>
    </w:p>
    <w:p w14:paraId="2F8BD11C" w14:textId="77777777" w:rsidR="00BA2CDF" w:rsidRPr="00B12D8B" w:rsidRDefault="00BA2CDF" w:rsidP="00BA2CDF">
      <w:pPr>
        <w:pStyle w:val="ListParagraph"/>
        <w:numPr>
          <w:ilvl w:val="1"/>
          <w:numId w:val="8"/>
        </w:numPr>
        <w:rPr>
          <w:lang w:val="en-US"/>
        </w:rPr>
      </w:pPr>
      <w:r w:rsidRPr="00B12D8B">
        <w:rPr>
          <w:lang w:val="en-US"/>
        </w:rPr>
        <w:t>Coordinating the funding of the cost of certification.</w:t>
      </w:r>
    </w:p>
    <w:p w14:paraId="21E1F352" w14:textId="77777777" w:rsidR="00BA2CDF" w:rsidRPr="00B12D8B" w:rsidRDefault="00BA2CDF" w:rsidP="00BA2CDF">
      <w:pPr>
        <w:pStyle w:val="ListParagraph"/>
        <w:numPr>
          <w:ilvl w:val="1"/>
          <w:numId w:val="8"/>
        </w:numPr>
        <w:rPr>
          <w:lang w:val="en-US"/>
        </w:rPr>
      </w:pPr>
      <w:r w:rsidRPr="00B12D8B">
        <w:rPr>
          <w:lang w:val="en-US"/>
        </w:rPr>
        <w:t xml:space="preserve">Ensuring the certification body is aware of stakeholders who should be contacted to be involved in the assessment ensuring that the assessment team has unrestricted access to data and information about the fishery. </w:t>
      </w:r>
    </w:p>
    <w:p w14:paraId="74404396" w14:textId="77777777" w:rsidR="00BA2CDF" w:rsidRPr="00B12D8B" w:rsidRDefault="00BA2CDF" w:rsidP="00BA2CDF">
      <w:pPr>
        <w:pStyle w:val="ListParagraph"/>
        <w:numPr>
          <w:ilvl w:val="1"/>
          <w:numId w:val="8"/>
        </w:numPr>
        <w:rPr>
          <w:lang w:val="en-US"/>
        </w:rPr>
      </w:pPr>
      <w:r w:rsidRPr="00B12D8B">
        <w:rPr>
          <w:lang w:val="en-US"/>
        </w:rPr>
        <w:t>Implementing any improvements (conditions) placed on the fishery if/when the MSC certificate is issued.</w:t>
      </w:r>
    </w:p>
    <w:p w14:paraId="606DD78A" w14:textId="77777777" w:rsidR="00BA2CDF" w:rsidRPr="00B12D8B" w:rsidRDefault="00BA2CDF" w:rsidP="00BA2CDF">
      <w:r w:rsidRPr="00B12D8B">
        <w:t>Client group examples:</w:t>
      </w:r>
    </w:p>
    <w:p w14:paraId="70F2A152" w14:textId="77777777" w:rsidR="00BA2CDF" w:rsidRPr="00B12D8B" w:rsidRDefault="00BA2CDF" w:rsidP="00BA2CDF">
      <w:pPr>
        <w:pStyle w:val="ListParagraph"/>
        <w:numPr>
          <w:ilvl w:val="0"/>
          <w:numId w:val="9"/>
        </w:numPr>
      </w:pPr>
      <w:r w:rsidRPr="00B12D8B">
        <w:t>Poole Harbour (Southern Inshore Fisheries and Conservation Authority</w:t>
      </w:r>
      <w:r>
        <w:t xml:space="preserve"> [IFCA]</w:t>
      </w:r>
      <w:r w:rsidRPr="00B12D8B">
        <w:t>)</w:t>
      </w:r>
    </w:p>
    <w:p w14:paraId="2723BEFA" w14:textId="77777777" w:rsidR="00BA2CDF" w:rsidRPr="00B12D8B" w:rsidRDefault="00BA2CDF" w:rsidP="00BA2CDF">
      <w:pPr>
        <w:pStyle w:val="ListParagraph"/>
        <w:numPr>
          <w:ilvl w:val="1"/>
          <w:numId w:val="9"/>
        </w:numPr>
      </w:pPr>
      <w:r w:rsidRPr="00B12D8B">
        <w:t>Membership: fishing license holders and processors.</w:t>
      </w:r>
    </w:p>
    <w:p w14:paraId="21623DC9" w14:textId="77777777" w:rsidR="00BA2CDF" w:rsidRPr="00B12D8B" w:rsidRDefault="00BA2CDF" w:rsidP="00BA2CDF">
      <w:pPr>
        <w:pStyle w:val="ListParagraph"/>
        <w:numPr>
          <w:ilvl w:val="1"/>
          <w:numId w:val="9"/>
        </w:numPr>
      </w:pPr>
      <w:proofErr w:type="spellStart"/>
      <w:r w:rsidRPr="00B12D8B">
        <w:t>Seafish</w:t>
      </w:r>
      <w:proofErr w:type="spellEnd"/>
      <w:r w:rsidRPr="00B12D8B">
        <w:t xml:space="preserve"> and Resource Legacy Fund, funded but now IFCA funded, permit fee (Ocean Stewardship Fund for actions).</w:t>
      </w:r>
    </w:p>
    <w:p w14:paraId="50E90E00" w14:textId="77777777" w:rsidR="00BA2CDF" w:rsidRPr="00B12D8B" w:rsidRDefault="00BA2CDF" w:rsidP="00BA2CDF">
      <w:pPr>
        <w:pStyle w:val="ListParagraph"/>
        <w:numPr>
          <w:ilvl w:val="0"/>
          <w:numId w:val="9"/>
        </w:numPr>
      </w:pPr>
      <w:r w:rsidRPr="00B12D8B">
        <w:t xml:space="preserve">Wash brown shrimp (Association)  </w:t>
      </w:r>
    </w:p>
    <w:p w14:paraId="17CB08DE" w14:textId="77777777" w:rsidR="00BA2CDF" w:rsidRPr="00B12D8B" w:rsidRDefault="00BA2CDF" w:rsidP="00BA2CDF">
      <w:pPr>
        <w:pStyle w:val="ListParagraph"/>
        <w:numPr>
          <w:ilvl w:val="1"/>
          <w:numId w:val="9"/>
        </w:numPr>
      </w:pPr>
      <w:r w:rsidRPr="00B12D8B">
        <w:t xml:space="preserve">Membership: fishing license holders and processors. </w:t>
      </w:r>
    </w:p>
    <w:p w14:paraId="631FF195" w14:textId="77777777" w:rsidR="00BA2CDF" w:rsidRPr="00B12D8B" w:rsidRDefault="00BA2CDF" w:rsidP="00BA2CDF">
      <w:pPr>
        <w:pStyle w:val="ListParagraph"/>
        <w:numPr>
          <w:ilvl w:val="1"/>
          <w:numId w:val="9"/>
        </w:numPr>
      </w:pPr>
      <w:r w:rsidRPr="00B12D8B">
        <w:t>Self-funding by markets sales.</w:t>
      </w:r>
    </w:p>
    <w:p w14:paraId="5B83BF2A" w14:textId="77777777" w:rsidR="00BA2CDF" w:rsidRPr="00B12D8B" w:rsidRDefault="00BA2CDF" w:rsidP="00BA2CDF">
      <w:pPr>
        <w:pStyle w:val="ListParagraph"/>
        <w:numPr>
          <w:ilvl w:val="0"/>
          <w:numId w:val="9"/>
        </w:numPr>
      </w:pPr>
      <w:r w:rsidRPr="00B12D8B">
        <w:t>Shetland Shellfish Management Organisation scallops (Regional Inshore Fisheries Group)</w:t>
      </w:r>
    </w:p>
    <w:p w14:paraId="68498685" w14:textId="77777777" w:rsidR="00BA2CDF" w:rsidRPr="00B12D8B" w:rsidRDefault="00BA2CDF" w:rsidP="00BA2CDF">
      <w:pPr>
        <w:pStyle w:val="ListParagraph"/>
        <w:numPr>
          <w:ilvl w:val="1"/>
          <w:numId w:val="9"/>
        </w:numPr>
      </w:pPr>
      <w:r w:rsidRPr="00B12D8B">
        <w:t>Membership: fishing license holders.</w:t>
      </w:r>
    </w:p>
    <w:p w14:paraId="67BA9B78" w14:textId="77777777" w:rsidR="00BA2CDF" w:rsidRPr="00B12D8B" w:rsidRDefault="00BA2CDF" w:rsidP="00BA2CDF">
      <w:pPr>
        <w:pStyle w:val="ListParagraph"/>
        <w:numPr>
          <w:ilvl w:val="1"/>
          <w:numId w:val="9"/>
        </w:numPr>
      </w:pPr>
      <w:r w:rsidRPr="00B12D8B">
        <w:t>European Maritime and Fisheries Fund and local council funding for 110% costs.</w:t>
      </w:r>
    </w:p>
    <w:p w14:paraId="7CEB2DCC" w14:textId="2DD70113" w:rsidR="00BA2CDF" w:rsidRPr="00B12D8B" w:rsidRDefault="00BA2CDF" w:rsidP="00BA2CDF">
      <w:pPr>
        <w:pStyle w:val="ListParagraph"/>
        <w:numPr>
          <w:ilvl w:val="0"/>
          <w:numId w:val="9"/>
        </w:numPr>
      </w:pPr>
      <w:r w:rsidRPr="00455A60">
        <w:t>Scottish Fisheries Sustainable Accreditation Group</w:t>
      </w:r>
      <w:r w:rsidRPr="00B12D8B">
        <w:t xml:space="preserve"> </w:t>
      </w:r>
      <w:r w:rsidR="00696F8A">
        <w:t xml:space="preserve">(SFSAG) </w:t>
      </w:r>
      <w:r w:rsidRPr="00B12D8B">
        <w:t>white fish (Association)</w:t>
      </w:r>
    </w:p>
    <w:p w14:paraId="6548D7D4" w14:textId="77777777" w:rsidR="00BA2CDF" w:rsidRPr="00B12D8B" w:rsidRDefault="00BA2CDF" w:rsidP="00BA2CDF">
      <w:pPr>
        <w:pStyle w:val="ListParagraph"/>
        <w:numPr>
          <w:ilvl w:val="1"/>
          <w:numId w:val="9"/>
        </w:numPr>
      </w:pPr>
      <w:r w:rsidRPr="00B12D8B">
        <w:t>Membership: Producer Organisations.</w:t>
      </w:r>
    </w:p>
    <w:p w14:paraId="368CCF6F" w14:textId="6312D98E" w:rsidR="00BA2CDF" w:rsidRDefault="00BA2CDF" w:rsidP="00BA2CDF">
      <w:pPr>
        <w:pStyle w:val="ListParagraph"/>
        <w:numPr>
          <w:ilvl w:val="1"/>
          <w:numId w:val="9"/>
        </w:numPr>
      </w:pPr>
      <w:r w:rsidRPr="00B12D8B">
        <w:t>Funded through membership fees.</w:t>
      </w:r>
    </w:p>
    <w:p w14:paraId="653107E2" w14:textId="7CA558B3" w:rsidR="00B02A5D" w:rsidRDefault="00B02A5D" w:rsidP="00B02A5D">
      <w:r>
        <w:t>JP concluded by saying the</w:t>
      </w:r>
      <w:r w:rsidR="00BA0EDA">
        <w:t xml:space="preserve"> assessment process </w:t>
      </w:r>
      <w:r>
        <w:t xml:space="preserve">could </w:t>
      </w:r>
      <w:r w:rsidR="00F50589">
        <w:t>take up to 18</w:t>
      </w:r>
      <w:r w:rsidR="00C06F38">
        <w:t xml:space="preserve"> </w:t>
      </w:r>
      <w:r w:rsidR="00F50589">
        <w:t xml:space="preserve">months </w:t>
      </w:r>
      <w:r w:rsidR="00BA0EDA">
        <w:t>depending on the availability of the conformity assessment body (CAB)</w:t>
      </w:r>
      <w:r w:rsidR="009D24FF">
        <w:t xml:space="preserve">, the size of the fishery and number of stakeholders, and the access to requirement documentation. </w:t>
      </w:r>
    </w:p>
    <w:p w14:paraId="7B593E58" w14:textId="77777777" w:rsidR="00134DEC" w:rsidRPr="00134DEC" w:rsidRDefault="00134DEC" w:rsidP="00134DEC">
      <w:pPr>
        <w:rPr>
          <w:i/>
          <w:lang w:val="en-US"/>
        </w:rPr>
      </w:pPr>
      <w:r w:rsidRPr="00134DEC">
        <w:rPr>
          <w:i/>
          <w:lang w:val="en-US"/>
        </w:rPr>
        <w:t>Discussion:</w:t>
      </w:r>
    </w:p>
    <w:p w14:paraId="25AC6F37" w14:textId="28BB522A" w:rsidR="0084129F" w:rsidRDefault="00134DEC" w:rsidP="00134DEC">
      <w:r w:rsidRPr="00B12D8B">
        <w:t xml:space="preserve">The Secretariat </w:t>
      </w:r>
      <w:r w:rsidR="00995108">
        <w:t>contacted</w:t>
      </w:r>
      <w:r w:rsidRPr="00B12D8B">
        <w:t xml:space="preserve"> the Marine Management Organisation (MMO) grants team about </w:t>
      </w:r>
      <w:r w:rsidR="00995108">
        <w:t xml:space="preserve">the possibility for </w:t>
      </w:r>
      <w:r w:rsidRPr="00B12D8B">
        <w:t xml:space="preserve">client groups </w:t>
      </w:r>
      <w:r w:rsidR="00995108">
        <w:t xml:space="preserve">to </w:t>
      </w:r>
      <w:r w:rsidRPr="00B12D8B">
        <w:t xml:space="preserve">access funding support for MSC assessment costs, under the Fisheries and Seafood Scheme. However, any grant would have to be spent out before January 2022 to </w:t>
      </w:r>
      <w:r w:rsidR="005351AD">
        <w:t>complete</w:t>
      </w:r>
      <w:r w:rsidRPr="00B12D8B">
        <w:t xml:space="preserve"> the reimbursement process before the end of the MMO’s financial year. This would not align with the Round 1 FIPs’ </w:t>
      </w:r>
      <w:proofErr w:type="gramStart"/>
      <w:r w:rsidRPr="00B12D8B">
        <w:t>timeline</w:t>
      </w:r>
      <w:proofErr w:type="gramEnd"/>
      <w:r w:rsidRPr="00B12D8B">
        <w:t xml:space="preserve"> but KK said the MMO </w:t>
      </w:r>
      <w:r w:rsidR="00FD5215">
        <w:t>hoped</w:t>
      </w:r>
      <w:r w:rsidR="00FD5215" w:rsidRPr="00B12D8B">
        <w:t xml:space="preserve"> </w:t>
      </w:r>
      <w:r w:rsidR="00FD5215">
        <w:t>to have</w:t>
      </w:r>
      <w:r w:rsidRPr="00B12D8B">
        <w:t xml:space="preserve"> a similar scheme in place for the following financial year.</w:t>
      </w:r>
    </w:p>
    <w:p w14:paraId="09C8F930" w14:textId="71CD8B4B" w:rsidR="00D860E4" w:rsidRDefault="00AF579F" w:rsidP="00F42911">
      <w:proofErr w:type="spellStart"/>
      <w:r>
        <w:t>NdR</w:t>
      </w:r>
      <w:proofErr w:type="spellEnd"/>
      <w:r>
        <w:t xml:space="preserve"> </w:t>
      </w:r>
      <w:r w:rsidR="00297ED0">
        <w:t>cautioned</w:t>
      </w:r>
      <w:r w:rsidR="000A55AE">
        <w:t xml:space="preserve"> that </w:t>
      </w:r>
      <w:r w:rsidR="00C12459">
        <w:t xml:space="preserve">stakeholders </w:t>
      </w:r>
      <w:r w:rsidR="000A55AE">
        <w:t xml:space="preserve">who do not </w:t>
      </w:r>
      <w:r w:rsidR="000B3F02">
        <w:t>perceive the</w:t>
      </w:r>
      <w:r w:rsidR="000A55AE">
        <w:t xml:space="preserve"> benefits of MSC are unlikely to </w:t>
      </w:r>
      <w:r w:rsidR="00362D90">
        <w:t>commit</w:t>
      </w:r>
      <w:r w:rsidR="000A55AE">
        <w:t xml:space="preserve"> to </w:t>
      </w:r>
      <w:r w:rsidR="005876F8">
        <w:t xml:space="preserve">the </w:t>
      </w:r>
      <w:r w:rsidR="00276F08">
        <w:t>MSC assessment</w:t>
      </w:r>
      <w:r w:rsidR="000A55AE">
        <w:t xml:space="preserve">. </w:t>
      </w:r>
      <w:proofErr w:type="spellStart"/>
      <w:r w:rsidR="000A55AE">
        <w:t>NdR</w:t>
      </w:r>
      <w:proofErr w:type="spellEnd"/>
      <w:r w:rsidR="000A55AE">
        <w:t xml:space="preserve"> </w:t>
      </w:r>
      <w:r w:rsidR="00D74CF0">
        <w:t xml:space="preserve">explained that </w:t>
      </w:r>
      <w:r w:rsidR="00B15FDA">
        <w:t>there is often reluctance fro</w:t>
      </w:r>
      <w:r w:rsidR="00F800B5">
        <w:t>m</w:t>
      </w:r>
      <w:r w:rsidR="00B15FDA">
        <w:t xml:space="preserve"> the catching sector to </w:t>
      </w:r>
      <w:r w:rsidR="00A920D2">
        <w:t>commit to</w:t>
      </w:r>
      <w:r w:rsidR="00B15FDA">
        <w:t xml:space="preserve"> MSC</w:t>
      </w:r>
      <w:r w:rsidR="00A920D2">
        <w:t xml:space="preserve"> certification</w:t>
      </w:r>
      <w:r w:rsidR="00F800B5">
        <w:t xml:space="preserve">, as they </w:t>
      </w:r>
      <w:r w:rsidR="00A920D2">
        <w:t>perceive there to be minimal benefit to them</w:t>
      </w:r>
      <w:r w:rsidR="00F800B5">
        <w:t xml:space="preserve">, </w:t>
      </w:r>
      <w:r w:rsidR="00CC0094">
        <w:t xml:space="preserve">whereas </w:t>
      </w:r>
      <w:r w:rsidR="00F800B5">
        <w:t>other parts of the supply chain</w:t>
      </w:r>
      <w:r w:rsidR="00CC0094">
        <w:t xml:space="preserve"> are more positive about MSC</w:t>
      </w:r>
      <w:r w:rsidR="00A920D2">
        <w:t xml:space="preserve">. </w:t>
      </w:r>
    </w:p>
    <w:p w14:paraId="091DF69D" w14:textId="44FCFF0F" w:rsidR="000C3C42" w:rsidRDefault="00696F8A" w:rsidP="00F42911">
      <w:proofErr w:type="spellStart"/>
      <w:r>
        <w:t>NdR</w:t>
      </w:r>
      <w:proofErr w:type="spellEnd"/>
      <w:r>
        <w:t xml:space="preserve"> </w:t>
      </w:r>
      <w:r w:rsidR="001F70C7">
        <w:t xml:space="preserve">suggested that </w:t>
      </w:r>
      <w:r>
        <w:t>the</w:t>
      </w:r>
      <w:r w:rsidR="00D860E4" w:rsidRPr="00D860E4">
        <w:t xml:space="preserve"> Scottish Fisheries Sustainable Accreditation Group (SFSAG)</w:t>
      </w:r>
      <w:r w:rsidR="00D860E4" w:rsidRPr="00D860E4" w:rsidDel="00D860E4">
        <w:t xml:space="preserve"> </w:t>
      </w:r>
      <w:r>
        <w:t>was a good model to replicate</w:t>
      </w:r>
      <w:r w:rsidR="00125349">
        <w:t xml:space="preserve">, with </w:t>
      </w:r>
      <w:r w:rsidR="001F70C7">
        <w:t xml:space="preserve">the cost of MSC certification </w:t>
      </w:r>
      <w:r w:rsidR="00125349">
        <w:t xml:space="preserve">shared cost </w:t>
      </w:r>
      <w:r w:rsidR="001F70C7">
        <w:t xml:space="preserve">across </w:t>
      </w:r>
      <w:r w:rsidR="00125349">
        <w:t xml:space="preserve">the Producer Organisations. </w:t>
      </w:r>
    </w:p>
    <w:p w14:paraId="7BA203B9" w14:textId="10CFA00F" w:rsidR="00402486" w:rsidRDefault="00FE0878" w:rsidP="00402486">
      <w:r>
        <w:lastRenderedPageBreak/>
        <w:t xml:space="preserve">CP </w:t>
      </w:r>
      <w:r w:rsidR="000C3C42">
        <w:t xml:space="preserve">stressed </w:t>
      </w:r>
      <w:r w:rsidR="00FB62F5">
        <w:t xml:space="preserve">the </w:t>
      </w:r>
      <w:r w:rsidR="000C3C42">
        <w:t>importan</w:t>
      </w:r>
      <w:r w:rsidR="00FB62F5">
        <w:t>ce</w:t>
      </w:r>
      <w:r w:rsidR="000C3C42">
        <w:t xml:space="preserve"> </w:t>
      </w:r>
      <w:r w:rsidR="00FB62F5">
        <w:t xml:space="preserve">of </w:t>
      </w:r>
      <w:r w:rsidR="000C3C42">
        <w:t>not overburden</w:t>
      </w:r>
      <w:r w:rsidR="00FB62F5">
        <w:t>ing</w:t>
      </w:r>
      <w:r w:rsidR="000C3C42">
        <w:t xml:space="preserve"> the </w:t>
      </w:r>
      <w:r w:rsidR="00E464F9">
        <w:t xml:space="preserve">catching sector </w:t>
      </w:r>
      <w:r w:rsidR="000C3C42">
        <w:t>with</w:t>
      </w:r>
      <w:r w:rsidR="00E464F9">
        <w:t xml:space="preserve"> the</w:t>
      </w:r>
      <w:r w:rsidR="000C3C42">
        <w:t xml:space="preserve"> cost</w:t>
      </w:r>
      <w:r w:rsidR="00E464F9">
        <w:t xml:space="preserve"> of certification</w:t>
      </w:r>
      <w:r w:rsidR="002529D6">
        <w:t xml:space="preserve">. CP asked </w:t>
      </w:r>
      <w:proofErr w:type="spellStart"/>
      <w:r w:rsidR="002529D6">
        <w:t>NdR</w:t>
      </w:r>
      <w:proofErr w:type="spellEnd"/>
      <w:r w:rsidR="002529D6">
        <w:t xml:space="preserve"> how best </w:t>
      </w:r>
      <w:r w:rsidR="00147A72">
        <w:t xml:space="preserve">to communicate to the catching sector </w:t>
      </w:r>
      <w:r w:rsidR="002B3A88">
        <w:t xml:space="preserve">the </w:t>
      </w:r>
      <w:r w:rsidR="005C6F51">
        <w:t xml:space="preserve">demands </w:t>
      </w:r>
      <w:r w:rsidR="002B3A88">
        <w:t>processor</w:t>
      </w:r>
      <w:r w:rsidR="005C6F51">
        <w:t xml:space="preserve">s are under to provide MSC </w:t>
      </w:r>
      <w:r w:rsidR="000008A6">
        <w:t xml:space="preserve">certified </w:t>
      </w:r>
      <w:r w:rsidR="005C6F51">
        <w:t xml:space="preserve">product. </w:t>
      </w:r>
      <w:proofErr w:type="spellStart"/>
      <w:r w:rsidR="005C6F51">
        <w:t>NdR</w:t>
      </w:r>
      <w:proofErr w:type="spellEnd"/>
      <w:r w:rsidR="005C6F51">
        <w:t xml:space="preserve"> </w:t>
      </w:r>
      <w:r w:rsidR="00760728">
        <w:t xml:space="preserve">said fishers will always question the value and cost of MSC certification every time there is a surveillance or recertification. </w:t>
      </w:r>
      <w:proofErr w:type="spellStart"/>
      <w:r w:rsidR="00760728">
        <w:t>NdR</w:t>
      </w:r>
      <w:proofErr w:type="spellEnd"/>
      <w:r w:rsidR="00760728">
        <w:t xml:space="preserve"> recommended being up front and honest with them</w:t>
      </w:r>
      <w:r w:rsidR="00AB1866">
        <w:t>, informing them that</w:t>
      </w:r>
      <w:r w:rsidR="00A37487">
        <w:t xml:space="preserve"> benefits of</w:t>
      </w:r>
      <w:r w:rsidR="00AB1866">
        <w:t xml:space="preserve"> MSC certification </w:t>
      </w:r>
      <w:r w:rsidR="00AA2920">
        <w:t xml:space="preserve">often </w:t>
      </w:r>
      <w:r w:rsidR="00A37487">
        <w:t>come</w:t>
      </w:r>
      <w:r w:rsidR="00D272DD">
        <w:t xml:space="preserve"> from</w:t>
      </w:r>
      <w:r w:rsidR="00CC0F94">
        <w:t xml:space="preserve"> access to market</w:t>
      </w:r>
      <w:r w:rsidR="00D272DD">
        <w:t>s</w:t>
      </w:r>
      <w:r w:rsidR="00CC0F94">
        <w:t xml:space="preserve"> and potentially a growth in volume for markets</w:t>
      </w:r>
      <w:r w:rsidR="00CC3144">
        <w:t>.</w:t>
      </w:r>
      <w:r w:rsidR="006F7D53">
        <w:t xml:space="preserve"> GC said this highlights the importance of the </w:t>
      </w:r>
      <w:r w:rsidR="00912B35">
        <w:t>composition</w:t>
      </w:r>
      <w:r w:rsidR="006F7D53">
        <w:t xml:space="preserve"> of </w:t>
      </w:r>
      <w:r w:rsidR="00912B35">
        <w:t>the</w:t>
      </w:r>
      <w:r w:rsidR="006F7D53">
        <w:t xml:space="preserve"> client group. In the Cornish sardines </w:t>
      </w:r>
      <w:proofErr w:type="gramStart"/>
      <w:r w:rsidR="006F7D53">
        <w:t>fishery</w:t>
      </w:r>
      <w:proofErr w:type="gramEnd"/>
      <w:r w:rsidR="006F7D53">
        <w:t xml:space="preserve"> it is a mixture of catchers and processors</w:t>
      </w:r>
      <w:r w:rsidR="00294656">
        <w:t xml:space="preserve">, and it is the processors that explain the </w:t>
      </w:r>
      <w:r w:rsidR="00912B35">
        <w:t xml:space="preserve">value </w:t>
      </w:r>
      <w:r w:rsidR="00294656">
        <w:t>and importance of MSC</w:t>
      </w:r>
      <w:r w:rsidR="00CF23B6">
        <w:t>.</w:t>
      </w:r>
    </w:p>
    <w:p w14:paraId="02ED4EEF" w14:textId="77777777" w:rsidR="007D7B15" w:rsidRDefault="007D7B15" w:rsidP="00402486"/>
    <w:p w14:paraId="0274652F" w14:textId="4BCB09BA" w:rsidR="00E4472A" w:rsidRDefault="00E4472A" w:rsidP="00E4472A">
      <w:pPr>
        <w:pStyle w:val="AgendaItemNumber"/>
      </w:pPr>
      <w:r w:rsidRPr="00AF503E">
        <w:t xml:space="preserve">Agenda Item </w:t>
      </w:r>
      <w:r w:rsidR="00751DAC">
        <w:t>3</w:t>
      </w:r>
      <w:r w:rsidRPr="00AF503E">
        <w:t xml:space="preserve">: </w:t>
      </w:r>
      <w:r w:rsidR="000B52D9" w:rsidRPr="00B12D8B">
        <w:t>FisheryProgress.org social policy introduction</w:t>
      </w:r>
    </w:p>
    <w:p w14:paraId="793AE50D" w14:textId="32494A67" w:rsidR="000110E2" w:rsidRPr="00B12D8B" w:rsidRDefault="000110E2" w:rsidP="000110E2">
      <w:r w:rsidRPr="00B12D8B">
        <w:t>FisheryProgress.org has recently introduced a new human rights and social responsibility policy</w:t>
      </w:r>
      <w:r w:rsidRPr="00B12D8B" w:rsidDel="00A33606">
        <w:t xml:space="preserve"> </w:t>
      </w:r>
      <w:r w:rsidRPr="00B12D8B">
        <w:t xml:space="preserve">which will be phased in over the course of the next year for all FIPs on FisheryProgress.org. It is important the Steering Group </w:t>
      </w:r>
      <w:r w:rsidR="001A0624">
        <w:t>understand</w:t>
      </w:r>
      <w:r w:rsidRPr="00B12D8B">
        <w:t xml:space="preserve"> the new requirements as members will need to provide information to comply with the policy.</w:t>
      </w:r>
    </w:p>
    <w:p w14:paraId="63721A1C" w14:textId="77777777" w:rsidR="000110E2" w:rsidRPr="00B12D8B" w:rsidRDefault="000110E2" w:rsidP="000110E2">
      <w:r w:rsidRPr="00B12D8B">
        <w:t>Overview:</w:t>
      </w:r>
    </w:p>
    <w:p w14:paraId="2B607DB6" w14:textId="77777777" w:rsidR="000110E2" w:rsidRPr="00B12D8B" w:rsidRDefault="000110E2" w:rsidP="000110E2">
      <w:pPr>
        <w:pStyle w:val="ListParagraph"/>
        <w:numPr>
          <w:ilvl w:val="0"/>
          <w:numId w:val="10"/>
        </w:numPr>
      </w:pPr>
      <w:r w:rsidRPr="00B12D8B">
        <w:t>The Steering Group will have to sign up to a code of conduct, which the Secretariat can coordinate with agreement from members.</w:t>
      </w:r>
    </w:p>
    <w:p w14:paraId="2FC38B48" w14:textId="77777777" w:rsidR="000110E2" w:rsidRPr="00B12D8B" w:rsidRDefault="000110E2" w:rsidP="000110E2">
      <w:pPr>
        <w:pStyle w:val="ListParagraph"/>
        <w:numPr>
          <w:ilvl w:val="0"/>
          <w:numId w:val="10"/>
        </w:numPr>
      </w:pPr>
      <w:r w:rsidRPr="00B12D8B">
        <w:t>There is a requirement to provide a vessel list for each FIP.</w:t>
      </w:r>
    </w:p>
    <w:p w14:paraId="7BC30CAA" w14:textId="77777777" w:rsidR="000110E2" w:rsidRPr="00B12D8B" w:rsidRDefault="000110E2" w:rsidP="000110E2">
      <w:pPr>
        <w:pStyle w:val="ListParagraph"/>
        <w:numPr>
          <w:ilvl w:val="0"/>
          <w:numId w:val="10"/>
        </w:numPr>
      </w:pPr>
      <w:r w:rsidRPr="00B12D8B">
        <w:t>All vessels and fishers involved in the FIP should be aware of rights, and grievance mechanism in place to lodge issues.</w:t>
      </w:r>
    </w:p>
    <w:p w14:paraId="04C9C8DA" w14:textId="77777777" w:rsidR="000110E2" w:rsidRPr="00B12D8B" w:rsidRDefault="000110E2" w:rsidP="000110E2">
      <w:pPr>
        <w:pStyle w:val="ListParagraph"/>
        <w:numPr>
          <w:ilvl w:val="0"/>
          <w:numId w:val="10"/>
        </w:numPr>
      </w:pPr>
      <w:r w:rsidRPr="00B12D8B">
        <w:t>A self-evaluation of the FIP needs to be undertaken, and if any risk is identified then the FIP will have to deliver a risk assessment plan.</w:t>
      </w:r>
    </w:p>
    <w:p w14:paraId="4C2B06AC" w14:textId="77777777" w:rsidR="000110E2" w:rsidRPr="00B12D8B" w:rsidRDefault="000110E2" w:rsidP="000110E2">
      <w:r w:rsidRPr="00B12D8B">
        <w:t>The risk assessment criteria:</w:t>
      </w:r>
    </w:p>
    <w:p w14:paraId="29ABC628" w14:textId="77777777" w:rsidR="000110E2" w:rsidRPr="00B12D8B" w:rsidRDefault="000110E2" w:rsidP="000110E2">
      <w:pPr>
        <w:pStyle w:val="ListParagraph"/>
        <w:numPr>
          <w:ilvl w:val="0"/>
          <w:numId w:val="11"/>
        </w:numPr>
      </w:pPr>
      <w:r w:rsidRPr="00B12D8B">
        <w:t>There is transhipment of products and/or fishers.</w:t>
      </w:r>
    </w:p>
    <w:p w14:paraId="3DDDC5EC" w14:textId="77777777" w:rsidR="000110E2" w:rsidRPr="00B12D8B" w:rsidRDefault="000110E2" w:rsidP="000110E2">
      <w:pPr>
        <w:pStyle w:val="ListParagraph"/>
        <w:numPr>
          <w:ilvl w:val="0"/>
          <w:numId w:val="11"/>
        </w:numPr>
      </w:pPr>
      <w:r w:rsidRPr="00B12D8B">
        <w:t>The FIP has one or more vessels with a significant migrant workforce (defined as 25% or more of the fishers not from the vessel’s flag state).</w:t>
      </w:r>
    </w:p>
    <w:p w14:paraId="7FFEBCF5" w14:textId="77777777" w:rsidR="000110E2" w:rsidRPr="00B12D8B" w:rsidRDefault="000110E2" w:rsidP="000110E2">
      <w:pPr>
        <w:pStyle w:val="ListParagraph"/>
        <w:numPr>
          <w:ilvl w:val="0"/>
          <w:numId w:val="11"/>
        </w:numPr>
      </w:pPr>
      <w:r w:rsidRPr="00B12D8B">
        <w:t>The FIP has one or more vessels where the fishers are not allowed on shore every 90 days.</w:t>
      </w:r>
    </w:p>
    <w:p w14:paraId="6AA3F51E" w14:textId="77777777" w:rsidR="000110E2" w:rsidRPr="00B12D8B" w:rsidRDefault="000110E2" w:rsidP="000110E2">
      <w:pPr>
        <w:pStyle w:val="ListParagraph"/>
        <w:numPr>
          <w:ilvl w:val="0"/>
          <w:numId w:val="11"/>
        </w:numPr>
      </w:pPr>
      <w:r w:rsidRPr="00B12D8B">
        <w:t>The fishery has a known instance of forced labour, child labour or human trafficking abuse within the past four years.</w:t>
      </w:r>
    </w:p>
    <w:p w14:paraId="2EFF7251" w14:textId="77777777" w:rsidR="000110E2" w:rsidRPr="00B12D8B" w:rsidRDefault="000110E2" w:rsidP="000110E2">
      <w:pPr>
        <w:pStyle w:val="ListParagraph"/>
        <w:numPr>
          <w:ilvl w:val="0"/>
          <w:numId w:val="11"/>
        </w:numPr>
      </w:pPr>
      <w:r w:rsidRPr="00B12D8B">
        <w:t xml:space="preserve">The FIP does not have enough information to determine if it meets the criteria above. </w:t>
      </w:r>
    </w:p>
    <w:p w14:paraId="18D14EEA" w14:textId="77777777" w:rsidR="000110E2" w:rsidRPr="00B12D8B" w:rsidRDefault="000110E2" w:rsidP="000110E2">
      <w:r w:rsidRPr="00B12D8B">
        <w:t>Next steps for the FIP:</w:t>
      </w:r>
    </w:p>
    <w:p w14:paraId="30CD3768" w14:textId="77777777" w:rsidR="000110E2" w:rsidRPr="00B12D8B" w:rsidRDefault="000110E2" w:rsidP="000110E2">
      <w:pPr>
        <w:pStyle w:val="ListParagraph"/>
        <w:numPr>
          <w:ilvl w:val="0"/>
          <w:numId w:val="12"/>
        </w:numPr>
      </w:pPr>
      <w:r w:rsidRPr="00B12D8B">
        <w:t xml:space="preserve">Secretariat to circulate Code of Conduct with the Steering Group. </w:t>
      </w:r>
    </w:p>
    <w:p w14:paraId="4BD366CC" w14:textId="77777777" w:rsidR="000110E2" w:rsidRPr="00B12D8B" w:rsidRDefault="000110E2" w:rsidP="000110E2">
      <w:pPr>
        <w:pStyle w:val="ListParagraph"/>
        <w:numPr>
          <w:ilvl w:val="0"/>
          <w:numId w:val="12"/>
        </w:numPr>
      </w:pPr>
      <w:r w:rsidRPr="00B12D8B">
        <w:t>Steering Group input on FIP self-assessment.</w:t>
      </w:r>
    </w:p>
    <w:p w14:paraId="081B8E08" w14:textId="77777777" w:rsidR="000110E2" w:rsidRPr="00B12D8B" w:rsidRDefault="000110E2" w:rsidP="000110E2">
      <w:pPr>
        <w:pStyle w:val="ListParagraph"/>
        <w:numPr>
          <w:ilvl w:val="0"/>
          <w:numId w:val="12"/>
        </w:numPr>
      </w:pPr>
      <w:r w:rsidRPr="00B12D8B">
        <w:t>Draft a vessel list for the FIP.</w:t>
      </w:r>
    </w:p>
    <w:p w14:paraId="24248E4B" w14:textId="77777777" w:rsidR="000110E2" w:rsidRPr="00B12D8B" w:rsidRDefault="000110E2" w:rsidP="000110E2">
      <w:pPr>
        <w:pStyle w:val="ListParagraph"/>
        <w:numPr>
          <w:ilvl w:val="0"/>
          <w:numId w:val="12"/>
        </w:numPr>
      </w:pPr>
      <w:r w:rsidRPr="00B12D8B">
        <w:t>Secretariat to arrange full presentation on the policy from FisheryProgress.org.</w:t>
      </w:r>
    </w:p>
    <w:p w14:paraId="4BE6FE06" w14:textId="30AD8E51" w:rsidR="00EA4FE4" w:rsidRPr="003D3D34" w:rsidRDefault="00EA4FE4" w:rsidP="00E4472A">
      <w:pPr>
        <w:rPr>
          <w:i/>
          <w:iCs/>
        </w:rPr>
      </w:pPr>
      <w:r w:rsidRPr="003D3D34">
        <w:rPr>
          <w:i/>
          <w:iCs/>
        </w:rPr>
        <w:t>Discussion:</w:t>
      </w:r>
    </w:p>
    <w:p w14:paraId="5DC3BAB7" w14:textId="0A3165FE" w:rsidR="003D3D34" w:rsidRDefault="003D3D34" w:rsidP="00E4472A">
      <w:proofErr w:type="spellStart"/>
      <w:r>
        <w:t>NdR</w:t>
      </w:r>
      <w:proofErr w:type="spellEnd"/>
      <w:r>
        <w:t xml:space="preserve"> believed </w:t>
      </w:r>
      <w:r w:rsidR="000E0759">
        <w:t>compliance with</w:t>
      </w:r>
      <w:r>
        <w:t xml:space="preserve"> the </w:t>
      </w:r>
      <w:r w:rsidR="00DB0EFB">
        <w:t xml:space="preserve">ILO188 regulation should put the FIP in a good position to address the </w:t>
      </w:r>
      <w:r w:rsidR="00813C3A">
        <w:t>n</w:t>
      </w:r>
      <w:r w:rsidR="00DB0EFB">
        <w:t xml:space="preserve">eeds to the </w:t>
      </w:r>
      <w:r w:rsidR="00813C3A">
        <w:t xml:space="preserve">FisheryProgress.org and recommended benchmarking the </w:t>
      </w:r>
      <w:r w:rsidR="004A12F8">
        <w:t>requirements</w:t>
      </w:r>
      <w:r w:rsidR="00813C3A">
        <w:t xml:space="preserve"> of the ILO188 </w:t>
      </w:r>
      <w:r w:rsidR="00FA57E2">
        <w:t xml:space="preserve">against the new social policy requirements. </w:t>
      </w:r>
      <w:r w:rsidR="00231240">
        <w:t xml:space="preserve">It was suggested that </w:t>
      </w:r>
      <w:proofErr w:type="spellStart"/>
      <w:r w:rsidR="00231240">
        <w:t>Seafish</w:t>
      </w:r>
      <w:proofErr w:type="spellEnd"/>
      <w:r w:rsidR="00231240">
        <w:t xml:space="preserve"> could conduct benchmarking exercise to understand w</w:t>
      </w:r>
      <w:r w:rsidR="00FF2DFB">
        <w:t>h</w:t>
      </w:r>
      <w:r w:rsidR="00231240">
        <w:t xml:space="preserve">ere ILO188 sits against the </w:t>
      </w:r>
      <w:r w:rsidR="007A29F3">
        <w:t xml:space="preserve">social policy </w:t>
      </w:r>
      <w:r w:rsidR="00FF2DFB">
        <w:t>requirements</w:t>
      </w:r>
      <w:r w:rsidR="007A29F3">
        <w:t xml:space="preserve">. </w:t>
      </w:r>
      <w:r w:rsidR="00231240">
        <w:t xml:space="preserve"> </w:t>
      </w:r>
    </w:p>
    <w:p w14:paraId="10005CA6" w14:textId="77777777" w:rsidR="00976A5C" w:rsidRDefault="00976A5C" w:rsidP="00976A5C"/>
    <w:p w14:paraId="4CD8B0E7" w14:textId="1E3521A3" w:rsidR="00C4328B" w:rsidRPr="00B12D8B" w:rsidRDefault="00976A5C" w:rsidP="00C4328B">
      <w:pPr>
        <w:pStyle w:val="AgendaItemNumber"/>
      </w:pPr>
      <w:r w:rsidRPr="00AF503E">
        <w:t xml:space="preserve">Agenda Item </w:t>
      </w:r>
      <w:r w:rsidR="00751DAC">
        <w:t>4</w:t>
      </w:r>
      <w:r w:rsidRPr="00AF503E">
        <w:t xml:space="preserve">: </w:t>
      </w:r>
      <w:r w:rsidR="00C4328B" w:rsidRPr="00B12D8B">
        <w:t xml:space="preserve">Marine Stewardship Council </w:t>
      </w:r>
      <w:r w:rsidR="00C4328B">
        <w:t xml:space="preserve">crab and lobster </w:t>
      </w:r>
      <w:r w:rsidR="00C4328B" w:rsidRPr="00B12D8B">
        <w:t>commercial update</w:t>
      </w:r>
    </w:p>
    <w:p w14:paraId="30E8418E" w14:textId="3F8FEEB5" w:rsidR="00AF372E" w:rsidRPr="00B12D8B" w:rsidRDefault="00AF372E" w:rsidP="00AF372E">
      <w:pPr>
        <w:rPr>
          <w:b/>
          <w:bCs/>
        </w:rPr>
      </w:pPr>
      <w:r w:rsidRPr="00B12D8B">
        <w:t xml:space="preserve">Seth McCurry, Senior Commercial Manager for UK &amp; Ireland, was invited to provide insights into commercial markets for MSC products, with a focus on MSC certified </w:t>
      </w:r>
      <w:r w:rsidR="007B5343">
        <w:t>crab and lobster</w:t>
      </w:r>
      <w:r w:rsidRPr="00B12D8B">
        <w:t>. Key messages from SM’s presentation were:</w:t>
      </w:r>
    </w:p>
    <w:p w14:paraId="5927BB5A" w14:textId="1320B8AA" w:rsidR="00AF372E" w:rsidRPr="00B12D8B" w:rsidRDefault="00AF372E" w:rsidP="00AF372E">
      <w:pPr>
        <w:rPr>
          <w:b/>
          <w:bCs/>
        </w:rPr>
      </w:pPr>
      <w:r w:rsidRPr="00B12D8B">
        <w:rPr>
          <w:b/>
          <w:bCs/>
        </w:rPr>
        <w:t>UK market:</w:t>
      </w:r>
    </w:p>
    <w:p w14:paraId="644B5292" w14:textId="77777777" w:rsidR="00AF372E" w:rsidRPr="00B12D8B" w:rsidRDefault="00AF372E" w:rsidP="00AF372E">
      <w:pPr>
        <w:pStyle w:val="ListParagraph"/>
        <w:numPr>
          <w:ilvl w:val="0"/>
          <w:numId w:val="13"/>
        </w:numPr>
      </w:pPr>
      <w:r w:rsidRPr="00B12D8B">
        <w:t>£1.2bn spent on MSC labelled products in UK in 2020/21.</w:t>
      </w:r>
    </w:p>
    <w:p w14:paraId="38AB93F0" w14:textId="77777777" w:rsidR="00AF372E" w:rsidRPr="00B12D8B" w:rsidRDefault="00AF372E" w:rsidP="00AF372E">
      <w:pPr>
        <w:pStyle w:val="ListParagraph"/>
        <w:numPr>
          <w:ilvl w:val="0"/>
          <w:numId w:val="13"/>
        </w:numPr>
      </w:pPr>
      <w:r w:rsidRPr="00B12D8B">
        <w:t>Roughly a third of all retail seafood sales in the UK are MSC labelled, driven predominantly by chilled-prepared and frozen-prepared categories.</w:t>
      </w:r>
    </w:p>
    <w:p w14:paraId="2957436B" w14:textId="77777777" w:rsidR="00AF372E" w:rsidRPr="00B12D8B" w:rsidRDefault="00AF372E" w:rsidP="00AF372E">
      <w:pPr>
        <w:pStyle w:val="ListParagraph"/>
        <w:numPr>
          <w:ilvl w:val="0"/>
          <w:numId w:val="13"/>
        </w:numPr>
      </w:pPr>
      <w:r w:rsidRPr="00B12D8B">
        <w:t xml:space="preserve">48 species sold, up from 33 six years ago. </w:t>
      </w:r>
    </w:p>
    <w:p w14:paraId="13C2228F" w14:textId="77777777" w:rsidR="00AF372E" w:rsidRPr="00B12D8B" w:rsidRDefault="00AF372E" w:rsidP="00AF372E">
      <w:pPr>
        <w:pStyle w:val="ListParagraph"/>
        <w:numPr>
          <w:ilvl w:val="0"/>
          <w:numId w:val="13"/>
        </w:numPr>
      </w:pPr>
      <w:r w:rsidRPr="00B12D8B">
        <w:t xml:space="preserve">Loss of mackerel is cause for decline in 2020/21 against year before rather than consumers moving away from the label. </w:t>
      </w:r>
    </w:p>
    <w:p w14:paraId="3FBB6A8F" w14:textId="77777777" w:rsidR="00AF372E" w:rsidRPr="00B12D8B" w:rsidRDefault="00AF372E" w:rsidP="00AF372E">
      <w:pPr>
        <w:pStyle w:val="ListParagraph"/>
        <w:numPr>
          <w:ilvl w:val="0"/>
          <w:numId w:val="13"/>
        </w:numPr>
      </w:pPr>
      <w:r w:rsidRPr="00B12D8B">
        <w:t xml:space="preserve">Foodservice was particularly badly affected by </w:t>
      </w:r>
      <w:proofErr w:type="gramStart"/>
      <w:r w:rsidRPr="00B12D8B">
        <w:t>Covid</w:t>
      </w:r>
      <w:proofErr w:type="gramEnd"/>
      <w:r w:rsidRPr="00B12D8B">
        <w:t xml:space="preserve"> but SM believed it was important to recognise the receptive and growing foodservice market. </w:t>
      </w:r>
    </w:p>
    <w:p w14:paraId="401A61BA" w14:textId="77777777" w:rsidR="0053052F" w:rsidRPr="00B12D8B" w:rsidRDefault="0053052F" w:rsidP="0053052F">
      <w:pPr>
        <w:rPr>
          <w:b/>
          <w:bCs/>
        </w:rPr>
      </w:pPr>
      <w:r w:rsidRPr="00B12D8B">
        <w:rPr>
          <w:b/>
          <w:bCs/>
        </w:rPr>
        <w:t xml:space="preserve">Sourcing policies </w:t>
      </w:r>
    </w:p>
    <w:p w14:paraId="4F23F4AF" w14:textId="77777777" w:rsidR="0053052F" w:rsidRPr="00B12D8B" w:rsidRDefault="0053052F" w:rsidP="0053052F">
      <w:pPr>
        <w:pStyle w:val="ListParagraph"/>
        <w:numPr>
          <w:ilvl w:val="0"/>
          <w:numId w:val="14"/>
        </w:numPr>
      </w:pPr>
      <w:r w:rsidRPr="00B12D8B">
        <w:t xml:space="preserve">Strong retailer commitments helping to drive UK growth of MSC labelled product sales. </w:t>
      </w:r>
    </w:p>
    <w:p w14:paraId="030006D6" w14:textId="61F2DC2A" w:rsidR="0053052F" w:rsidRPr="00B12D8B" w:rsidRDefault="006D1775" w:rsidP="0053052F">
      <w:pPr>
        <w:pStyle w:val="ListParagraph"/>
        <w:numPr>
          <w:ilvl w:val="0"/>
          <w:numId w:val="14"/>
        </w:numPr>
      </w:pPr>
      <w:r>
        <w:t xml:space="preserve">Sainsbury’s, </w:t>
      </w:r>
      <w:proofErr w:type="gramStart"/>
      <w:r>
        <w:t>Waitrose</w:t>
      </w:r>
      <w:proofErr w:type="gramEnd"/>
      <w:r>
        <w:t xml:space="preserve"> and Tesco all have targets to have 100% of their wild seafood range certified sustainable</w:t>
      </w:r>
      <w:r w:rsidRPr="00B12D8B" w:rsidDel="006D1775">
        <w:t xml:space="preserve"> </w:t>
      </w:r>
      <w:r w:rsidR="0053052F" w:rsidRPr="00B12D8B">
        <w:t xml:space="preserve">Species without label coverage yet will be key to supporting retailers sourcing goals. </w:t>
      </w:r>
    </w:p>
    <w:p w14:paraId="3312DEFD" w14:textId="77777777" w:rsidR="0053052F" w:rsidRPr="00B12D8B" w:rsidRDefault="0053052F" w:rsidP="0053052F">
      <w:pPr>
        <w:rPr>
          <w:b/>
          <w:bCs/>
        </w:rPr>
      </w:pPr>
      <w:r w:rsidRPr="00B12D8B">
        <w:rPr>
          <w:b/>
          <w:bCs/>
        </w:rPr>
        <w:t>International markets</w:t>
      </w:r>
    </w:p>
    <w:p w14:paraId="76015FEF" w14:textId="4B350DB2" w:rsidR="0053052F" w:rsidRPr="00B12D8B" w:rsidRDefault="0053052F" w:rsidP="0053052F">
      <w:pPr>
        <w:pStyle w:val="ListParagraph"/>
        <w:numPr>
          <w:ilvl w:val="0"/>
          <w:numId w:val="15"/>
        </w:numPr>
      </w:pPr>
      <w:r w:rsidRPr="00B12D8B">
        <w:t xml:space="preserve">UK, </w:t>
      </w:r>
      <w:proofErr w:type="gramStart"/>
      <w:r w:rsidRPr="00B12D8B">
        <w:t>France</w:t>
      </w:r>
      <w:proofErr w:type="gramEnd"/>
      <w:r w:rsidRPr="00B12D8B">
        <w:t xml:space="preserve"> and Germany account for a</w:t>
      </w:r>
      <w:r w:rsidR="001E0A04">
        <w:t xml:space="preserve">bout </w:t>
      </w:r>
      <w:r w:rsidRPr="00B12D8B">
        <w:t xml:space="preserve">a third of all MSC </w:t>
      </w:r>
      <w:r w:rsidR="001E0A04">
        <w:t>labelled products</w:t>
      </w:r>
      <w:r w:rsidRPr="00B12D8B">
        <w:t xml:space="preserve">, although shifts are emerging as US market </w:t>
      </w:r>
      <w:r w:rsidR="001E0A04">
        <w:t>receptivity is</w:t>
      </w:r>
      <w:r w:rsidR="001E0A04" w:rsidRPr="00B12D8B">
        <w:t xml:space="preserve"> </w:t>
      </w:r>
      <w:r w:rsidRPr="00B12D8B">
        <w:t>grow</w:t>
      </w:r>
      <w:r w:rsidR="001E0A04">
        <w:t>ing</w:t>
      </w:r>
      <w:r w:rsidRPr="00B12D8B">
        <w:t xml:space="preserve">. </w:t>
      </w:r>
    </w:p>
    <w:p w14:paraId="2DCA445E" w14:textId="77777777" w:rsidR="0053052F" w:rsidRPr="00B12D8B" w:rsidRDefault="0053052F" w:rsidP="0053052F">
      <w:pPr>
        <w:pStyle w:val="ListParagraph"/>
        <w:numPr>
          <w:ilvl w:val="0"/>
          <w:numId w:val="15"/>
        </w:numPr>
      </w:pPr>
      <w:r w:rsidRPr="00B12D8B">
        <w:t>US market doubled from 2017/18 to 2020/21.</w:t>
      </w:r>
    </w:p>
    <w:p w14:paraId="43AD9D65" w14:textId="77777777" w:rsidR="0053052F" w:rsidRPr="00B12D8B" w:rsidRDefault="0053052F" w:rsidP="0053052F">
      <w:pPr>
        <w:pStyle w:val="ListParagraph"/>
        <w:numPr>
          <w:ilvl w:val="0"/>
          <w:numId w:val="15"/>
        </w:numPr>
      </w:pPr>
      <w:r w:rsidRPr="00B12D8B">
        <w:t>US by value now a larger MSC market than UK</w:t>
      </w:r>
    </w:p>
    <w:p w14:paraId="767BFDF6" w14:textId="20ADBA49" w:rsidR="0053052F" w:rsidRPr="00B12D8B" w:rsidRDefault="0053052F" w:rsidP="0053052F">
      <w:pPr>
        <w:pStyle w:val="ListParagraph"/>
        <w:numPr>
          <w:ilvl w:val="0"/>
          <w:numId w:val="15"/>
        </w:numPr>
      </w:pPr>
      <w:r w:rsidRPr="00B12D8B">
        <w:t>Southern European markets are also growing strongly</w:t>
      </w:r>
      <w:r w:rsidR="001E0A04">
        <w:t>, especially</w:t>
      </w:r>
      <w:r w:rsidRPr="00B12D8B">
        <w:t xml:space="preserve"> in </w:t>
      </w:r>
      <w:r w:rsidR="001E0A04">
        <w:t xml:space="preserve">France, </w:t>
      </w:r>
      <w:r w:rsidRPr="00B12D8B">
        <w:t xml:space="preserve">Spain, </w:t>
      </w:r>
      <w:proofErr w:type="gramStart"/>
      <w:r w:rsidRPr="00B12D8B">
        <w:t>Portugal</w:t>
      </w:r>
      <w:proofErr w:type="gramEnd"/>
      <w:r w:rsidRPr="00B12D8B">
        <w:t xml:space="preserve"> and Italy. </w:t>
      </w:r>
    </w:p>
    <w:p w14:paraId="5B037664" w14:textId="7304B6ED" w:rsidR="00AF372E" w:rsidRDefault="00C21B87" w:rsidP="00F42911">
      <w:pPr>
        <w:rPr>
          <w:b/>
          <w:bCs/>
        </w:rPr>
      </w:pPr>
      <w:r>
        <w:rPr>
          <w:b/>
          <w:bCs/>
        </w:rPr>
        <w:t xml:space="preserve">MSC crab and lobster </w:t>
      </w:r>
      <w:r w:rsidR="00E60F00">
        <w:rPr>
          <w:b/>
          <w:bCs/>
        </w:rPr>
        <w:t>markets</w:t>
      </w:r>
    </w:p>
    <w:p w14:paraId="29BF5C78" w14:textId="2D4B23C3" w:rsidR="008473A0" w:rsidRDefault="008473A0" w:rsidP="00E60F00">
      <w:pPr>
        <w:pStyle w:val="ListParagraph"/>
        <w:numPr>
          <w:ilvl w:val="0"/>
          <w:numId w:val="16"/>
        </w:numPr>
      </w:pPr>
      <w:r>
        <w:t xml:space="preserve">Crab: </w:t>
      </w:r>
    </w:p>
    <w:p w14:paraId="16EA9830" w14:textId="7BC4034B" w:rsidR="00E60F00" w:rsidRDefault="00E60F00" w:rsidP="008473A0">
      <w:pPr>
        <w:pStyle w:val="ListParagraph"/>
        <w:numPr>
          <w:ilvl w:val="1"/>
          <w:numId w:val="16"/>
        </w:numPr>
      </w:pPr>
      <w:r>
        <w:t>Nine MSC-certified fisheries globally, covering six species</w:t>
      </w:r>
      <w:r w:rsidR="002F4C79">
        <w:t>.</w:t>
      </w:r>
    </w:p>
    <w:p w14:paraId="623BE985" w14:textId="36A7C436" w:rsidR="002F4C79" w:rsidRDefault="002F4C79" w:rsidP="008473A0">
      <w:pPr>
        <w:pStyle w:val="ListParagraph"/>
        <w:numPr>
          <w:ilvl w:val="1"/>
          <w:numId w:val="16"/>
        </w:numPr>
      </w:pPr>
      <w:r>
        <w:t xml:space="preserve">A further three crab fisheries are in assessment. </w:t>
      </w:r>
    </w:p>
    <w:p w14:paraId="5D1F1352" w14:textId="369AFBD2" w:rsidR="008473A0" w:rsidRDefault="00362F3B" w:rsidP="008473A0">
      <w:pPr>
        <w:pStyle w:val="ListParagraph"/>
        <w:numPr>
          <w:ilvl w:val="1"/>
          <w:numId w:val="16"/>
        </w:numPr>
      </w:pPr>
      <w:r>
        <w:t>In 2020/21 MSC labelled crab sold in eight countries.</w:t>
      </w:r>
    </w:p>
    <w:p w14:paraId="72BB652D" w14:textId="24A74386" w:rsidR="00362F3B" w:rsidRDefault="002226E3" w:rsidP="008473A0">
      <w:pPr>
        <w:pStyle w:val="ListParagraph"/>
        <w:numPr>
          <w:ilvl w:val="1"/>
          <w:numId w:val="16"/>
        </w:numPr>
      </w:pPr>
      <w:r>
        <w:t>MSC l</w:t>
      </w:r>
      <w:r w:rsidR="00362F3B">
        <w:t xml:space="preserve">abelled </w:t>
      </w:r>
      <w:r w:rsidR="00605DA6">
        <w:t xml:space="preserve">product </w:t>
      </w:r>
      <w:r w:rsidR="00362F3B">
        <w:t xml:space="preserve">sales more than </w:t>
      </w:r>
      <w:r w:rsidR="007A52AC">
        <w:t>doubled</w:t>
      </w:r>
      <w:r w:rsidR="00362F3B">
        <w:t xml:space="preserve"> </w:t>
      </w:r>
      <w:r w:rsidR="007A52AC">
        <w:t xml:space="preserve">globally between 2016/17 and 2020/21 with consumer spending </w:t>
      </w:r>
      <w:r w:rsidR="008B455C">
        <w:t>reaching approximately £57.9m in 2020/21.</w:t>
      </w:r>
    </w:p>
    <w:p w14:paraId="55C13CDC" w14:textId="3FD64106" w:rsidR="00F94BB2" w:rsidRDefault="00F94BB2" w:rsidP="008473A0">
      <w:pPr>
        <w:pStyle w:val="ListParagraph"/>
        <w:numPr>
          <w:ilvl w:val="1"/>
          <w:numId w:val="16"/>
        </w:numPr>
      </w:pPr>
      <w:r w:rsidRPr="00F94BB2">
        <w:t>Very little MSC</w:t>
      </w:r>
      <w:r w:rsidR="00B22D9D">
        <w:t xml:space="preserve"> labelled crab sold in the UK</w:t>
      </w:r>
      <w:r>
        <w:t>.</w:t>
      </w:r>
    </w:p>
    <w:p w14:paraId="57819FDB" w14:textId="1235C6F8" w:rsidR="002F4C79" w:rsidRDefault="00A160A5" w:rsidP="00E60F00">
      <w:pPr>
        <w:pStyle w:val="ListParagraph"/>
        <w:numPr>
          <w:ilvl w:val="0"/>
          <w:numId w:val="16"/>
        </w:numPr>
      </w:pPr>
      <w:r>
        <w:t>Lobster:</w:t>
      </w:r>
    </w:p>
    <w:p w14:paraId="341ED2FD" w14:textId="1DD898E3" w:rsidR="00A160A5" w:rsidRDefault="00A160A5" w:rsidP="00A160A5">
      <w:pPr>
        <w:pStyle w:val="ListParagraph"/>
        <w:numPr>
          <w:ilvl w:val="1"/>
          <w:numId w:val="16"/>
        </w:numPr>
      </w:pPr>
      <w:r>
        <w:t xml:space="preserve">11 certified fisheries globally, </w:t>
      </w:r>
      <w:r w:rsidR="00CC22D4">
        <w:t>covering nine species.</w:t>
      </w:r>
    </w:p>
    <w:p w14:paraId="196DEFF1" w14:textId="1CB34EAE" w:rsidR="00CC22D4" w:rsidRDefault="00CC22D4" w:rsidP="00A160A5">
      <w:pPr>
        <w:pStyle w:val="ListParagraph"/>
        <w:numPr>
          <w:ilvl w:val="1"/>
          <w:numId w:val="16"/>
        </w:numPr>
      </w:pPr>
      <w:r>
        <w:t>A further one fishery in assessment.</w:t>
      </w:r>
    </w:p>
    <w:p w14:paraId="25DE3843" w14:textId="6F488C54" w:rsidR="00CC22D4" w:rsidRDefault="00CF253E" w:rsidP="00A160A5">
      <w:pPr>
        <w:pStyle w:val="ListParagraph"/>
        <w:numPr>
          <w:ilvl w:val="1"/>
          <w:numId w:val="16"/>
        </w:numPr>
      </w:pPr>
      <w:r>
        <w:t>Normandy and Jersey lobster only certified European lobster fishery</w:t>
      </w:r>
      <w:r w:rsidR="00964227">
        <w:t>.</w:t>
      </w:r>
    </w:p>
    <w:p w14:paraId="4D3C574B" w14:textId="7D024328" w:rsidR="00964227" w:rsidRDefault="00964227" w:rsidP="00A160A5">
      <w:pPr>
        <w:pStyle w:val="ListParagraph"/>
        <w:numPr>
          <w:ilvl w:val="1"/>
          <w:numId w:val="16"/>
        </w:numPr>
      </w:pPr>
      <w:r>
        <w:t xml:space="preserve">In 2020/21, MSC labelled lobster sold in 25 countries. </w:t>
      </w:r>
    </w:p>
    <w:p w14:paraId="5AD762D8" w14:textId="0EEE7516" w:rsidR="00964227" w:rsidRDefault="00622E8C" w:rsidP="00A160A5">
      <w:pPr>
        <w:pStyle w:val="ListParagraph"/>
        <w:numPr>
          <w:ilvl w:val="1"/>
          <w:numId w:val="16"/>
        </w:numPr>
      </w:pPr>
      <w:r>
        <w:lastRenderedPageBreak/>
        <w:t>MSC l</w:t>
      </w:r>
      <w:r w:rsidR="0030489B">
        <w:t xml:space="preserve">abelled </w:t>
      </w:r>
      <w:r w:rsidR="00605DA6">
        <w:t xml:space="preserve">product </w:t>
      </w:r>
      <w:r w:rsidR="0030489B">
        <w:t>sales increased by 1.5x between 2016/17 and 2020/21</w:t>
      </w:r>
      <w:r w:rsidR="00570321">
        <w:t xml:space="preserve">, with consumer spending reaching approximately £59.5m in 2020/21. </w:t>
      </w:r>
    </w:p>
    <w:p w14:paraId="5866B0CB" w14:textId="47FCA51F" w:rsidR="005B28DD" w:rsidRDefault="005B28DD" w:rsidP="005B28DD">
      <w:pPr>
        <w:pStyle w:val="ListParagraph"/>
        <w:numPr>
          <w:ilvl w:val="1"/>
          <w:numId w:val="16"/>
        </w:numPr>
      </w:pPr>
      <w:r>
        <w:t>Market data for MSC labelled lobster showed near doubling of sales from 2019/20 to 2020/21</w:t>
      </w:r>
      <w:r w:rsidR="00D92EC7">
        <w:t xml:space="preserve"> in the UK</w:t>
      </w:r>
      <w:r>
        <w:t>.</w:t>
      </w:r>
    </w:p>
    <w:p w14:paraId="76993A61" w14:textId="70CF06C4" w:rsidR="005B28DD" w:rsidRDefault="005B28DD" w:rsidP="005B28DD">
      <w:pPr>
        <w:pStyle w:val="ListParagraph"/>
        <w:numPr>
          <w:ilvl w:val="1"/>
          <w:numId w:val="16"/>
        </w:numPr>
      </w:pPr>
      <w:r>
        <w:t xml:space="preserve">There were 20 stock keeping units (SKUs) in 2020/21 compared with </w:t>
      </w:r>
      <w:r w:rsidR="007855FF">
        <w:t>7 in</w:t>
      </w:r>
      <w:r>
        <w:t xml:space="preserve"> 2016/17, with around two thirds of frozen lobster sold in the UK being MSC certified.</w:t>
      </w:r>
    </w:p>
    <w:p w14:paraId="171BE8C7" w14:textId="77777777" w:rsidR="005B28DD" w:rsidRPr="00E60F00" w:rsidRDefault="005B28DD" w:rsidP="00BF3FCA">
      <w:pPr>
        <w:pStyle w:val="ListParagraph"/>
        <w:ind w:left="1440"/>
      </w:pPr>
    </w:p>
    <w:p w14:paraId="0D32047D" w14:textId="32D34D68" w:rsidR="006D398F" w:rsidRDefault="00762C87" w:rsidP="00C628CD">
      <w:pPr>
        <w:pStyle w:val="ListParagraph"/>
        <w:numPr>
          <w:ilvl w:val="0"/>
          <w:numId w:val="16"/>
        </w:numPr>
      </w:pPr>
      <w:r>
        <w:t>Overall,</w:t>
      </w:r>
      <w:r w:rsidR="00C628CD">
        <w:t xml:space="preserve"> </w:t>
      </w:r>
      <w:r w:rsidR="00AB0DCB">
        <w:t xml:space="preserve">the volume of </w:t>
      </w:r>
      <w:r w:rsidR="00381EC9">
        <w:t xml:space="preserve">MSC certified </w:t>
      </w:r>
      <w:r w:rsidR="007855FF">
        <w:t xml:space="preserve">and labelled </w:t>
      </w:r>
      <w:r w:rsidR="00AB0DCB">
        <w:t>crab and lobster sold globally has been driven by Canada and the US</w:t>
      </w:r>
      <w:r>
        <w:t>.</w:t>
      </w:r>
    </w:p>
    <w:p w14:paraId="417F7663" w14:textId="77777777" w:rsidR="00113A23" w:rsidRDefault="00113A23" w:rsidP="00113A23"/>
    <w:p w14:paraId="75EF73B3" w14:textId="12194085" w:rsidR="00422A09" w:rsidRDefault="00113A23" w:rsidP="00113A23">
      <w:pPr>
        <w:pStyle w:val="AgendaItemNumber"/>
      </w:pPr>
      <w:r w:rsidRPr="00AF503E">
        <w:t xml:space="preserve">Agenda Item </w:t>
      </w:r>
      <w:r w:rsidR="00751DAC">
        <w:t>5</w:t>
      </w:r>
      <w:r w:rsidRPr="00AF503E">
        <w:t xml:space="preserve">: </w:t>
      </w:r>
      <w:r w:rsidR="00E462A6">
        <w:t>Harvest</w:t>
      </w:r>
      <w:r w:rsidR="00922ADB">
        <w:t xml:space="preserve"> </w:t>
      </w:r>
      <w:r w:rsidR="00E462A6">
        <w:t>strategy</w:t>
      </w:r>
      <w:r w:rsidR="00922ADB">
        <w:t xml:space="preserve"> </w:t>
      </w:r>
    </w:p>
    <w:p w14:paraId="5CE788F3" w14:textId="2CB67CDA" w:rsidR="00147E73" w:rsidRDefault="008F1093" w:rsidP="00CD1283">
      <w:r>
        <w:t>The</w:t>
      </w:r>
      <w:r w:rsidR="000C4C19">
        <w:t xml:space="preserve"> main action still to be addressed </w:t>
      </w:r>
      <w:r w:rsidR="00F125CC">
        <w:t>in</w:t>
      </w:r>
      <w:r w:rsidR="000C4C19">
        <w:t xml:space="preserve"> the FIP action plan is the development of a robust </w:t>
      </w:r>
      <w:r w:rsidR="000E5171">
        <w:t>h</w:t>
      </w:r>
      <w:r w:rsidR="00BD1CDD">
        <w:t xml:space="preserve">arvest </w:t>
      </w:r>
      <w:r w:rsidR="000E5171">
        <w:t>s</w:t>
      </w:r>
      <w:r w:rsidR="00BD1CDD">
        <w:t>trategy</w:t>
      </w:r>
      <w:r w:rsidR="00713176">
        <w:t xml:space="preserve">. </w:t>
      </w:r>
      <w:r w:rsidR="00DB3A4A">
        <w:t xml:space="preserve">The new </w:t>
      </w:r>
      <w:r w:rsidR="000E5171">
        <w:t xml:space="preserve">UK </w:t>
      </w:r>
      <w:r w:rsidR="00DB3A4A">
        <w:t>Fisheries Act require</w:t>
      </w:r>
      <w:r w:rsidR="000E5171">
        <w:t>s</w:t>
      </w:r>
      <w:r w:rsidR="00DB3A4A">
        <w:t xml:space="preserve"> overarching objectives for fisheries </w:t>
      </w:r>
      <w:r w:rsidR="00100CCC">
        <w:t>management detailed in a species</w:t>
      </w:r>
      <w:r w:rsidR="00F125CC">
        <w:t>-</w:t>
      </w:r>
      <w:r w:rsidR="00100CCC">
        <w:t>specific fisheries management plan (FMP</w:t>
      </w:r>
      <w:proofErr w:type="gramStart"/>
      <w:r w:rsidR="00100CCC">
        <w:t>)</w:t>
      </w:r>
      <w:proofErr w:type="gramEnd"/>
      <w:r w:rsidR="00100CCC">
        <w:t xml:space="preserve"> </w:t>
      </w:r>
      <w:r w:rsidR="00DB3A4A">
        <w:t xml:space="preserve">so it is </w:t>
      </w:r>
      <w:r w:rsidR="00100CCC">
        <w:t xml:space="preserve">important </w:t>
      </w:r>
      <w:r w:rsidR="00DB3A4A">
        <w:t xml:space="preserve">that the Steering Group develops </w:t>
      </w:r>
      <w:r w:rsidR="00100CCC">
        <w:t>a</w:t>
      </w:r>
      <w:r w:rsidR="002E5396">
        <w:t xml:space="preserve"> </w:t>
      </w:r>
      <w:r w:rsidR="009D3966">
        <w:t>h</w:t>
      </w:r>
      <w:r w:rsidR="002E5396">
        <w:t xml:space="preserve">arvest </w:t>
      </w:r>
      <w:r w:rsidR="009D3966">
        <w:t>s</w:t>
      </w:r>
      <w:r w:rsidR="002E5396">
        <w:t xml:space="preserve">trategy which aligns with </w:t>
      </w:r>
      <w:r w:rsidR="00406D65">
        <w:t xml:space="preserve">harvest strategy </w:t>
      </w:r>
      <w:r w:rsidR="002E5396">
        <w:t>discussions being had in the C</w:t>
      </w:r>
      <w:r w:rsidR="00643662">
        <w:t xml:space="preserve">rab </w:t>
      </w:r>
      <w:r w:rsidR="002E5396">
        <w:t>M</w:t>
      </w:r>
      <w:r w:rsidR="00643662">
        <w:t>anagement Group</w:t>
      </w:r>
      <w:r w:rsidR="002E5396">
        <w:t xml:space="preserve">. </w:t>
      </w:r>
    </w:p>
    <w:p w14:paraId="244844E7" w14:textId="6E48D558" w:rsidR="00B84367" w:rsidRDefault="00643662" w:rsidP="00CD1283">
      <w:r>
        <w:t xml:space="preserve">RM </w:t>
      </w:r>
      <w:r w:rsidR="004940AD">
        <w:t xml:space="preserve">shared a first draft harvest strategy, which has been discussed by the Management </w:t>
      </w:r>
      <w:proofErr w:type="gramStart"/>
      <w:r w:rsidR="004940AD">
        <w:t>Sub Group</w:t>
      </w:r>
      <w:proofErr w:type="gramEnd"/>
      <w:r w:rsidR="004940AD">
        <w:t xml:space="preserve">. </w:t>
      </w:r>
      <w:r w:rsidR="00C212E8">
        <w:t xml:space="preserve">The main concern is that </w:t>
      </w:r>
      <w:r w:rsidR="00D61953">
        <w:t xml:space="preserve">lack of management in the offshore </w:t>
      </w:r>
      <w:r w:rsidR="0065762A">
        <w:t xml:space="preserve">area of the fishery, as </w:t>
      </w:r>
      <w:r w:rsidR="00C212E8">
        <w:t>the IFCA areas</w:t>
      </w:r>
      <w:r w:rsidR="0065762A">
        <w:t xml:space="preserve"> are</w:t>
      </w:r>
      <w:r w:rsidR="00C212E8">
        <w:t xml:space="preserve"> already well managed</w:t>
      </w:r>
      <w:r w:rsidR="0065762A">
        <w:t>.</w:t>
      </w:r>
      <w:r w:rsidR="00C212E8">
        <w:t xml:space="preserve"> </w:t>
      </w:r>
      <w:r w:rsidR="00B05048">
        <w:t xml:space="preserve">HG said the MMO was committed to improving the fishery, </w:t>
      </w:r>
      <w:r w:rsidR="00224D80">
        <w:t xml:space="preserve">evidenced by </w:t>
      </w:r>
      <w:r w:rsidR="00B05048">
        <w:t xml:space="preserve">the </w:t>
      </w:r>
      <w:r w:rsidR="00224D80">
        <w:t>latent capacity consultation due in July 2021</w:t>
      </w:r>
      <w:r w:rsidR="00B05048">
        <w:t xml:space="preserve">, and wanted to remind the </w:t>
      </w:r>
      <w:r w:rsidR="00D05752">
        <w:t xml:space="preserve">FIP that </w:t>
      </w:r>
      <w:r w:rsidR="004701E4">
        <w:t xml:space="preserve">MMO </w:t>
      </w:r>
      <w:r w:rsidR="00D05752">
        <w:t xml:space="preserve">commitment is as strong as ever. TH said there was never concern around MMO commitment but </w:t>
      </w:r>
      <w:r w:rsidR="00CE110D">
        <w:t xml:space="preserve">that the biggest concern with having an adequate </w:t>
      </w:r>
      <w:r w:rsidR="004701E4">
        <w:t>h</w:t>
      </w:r>
      <w:r w:rsidR="00825448">
        <w:t xml:space="preserve">arvest </w:t>
      </w:r>
      <w:r w:rsidR="004701E4">
        <w:t>s</w:t>
      </w:r>
      <w:r w:rsidR="00825448">
        <w:t xml:space="preserve">trategy lay in addressing </w:t>
      </w:r>
      <w:r w:rsidR="004701E4">
        <w:t xml:space="preserve">management </w:t>
      </w:r>
      <w:r w:rsidR="00825448">
        <w:t xml:space="preserve">outside the 6nm. TH reminded </w:t>
      </w:r>
      <w:r w:rsidR="00B04E04">
        <w:t xml:space="preserve">the Steering Group </w:t>
      </w:r>
      <w:r w:rsidR="007C5E91">
        <w:t xml:space="preserve">that the stock indicators were positive at the time of the meeting but without proper management these indicators could change. The </w:t>
      </w:r>
      <w:r w:rsidR="00C32234">
        <w:t xml:space="preserve">fishery </w:t>
      </w:r>
      <w:r w:rsidR="007C5E91">
        <w:t>need</w:t>
      </w:r>
      <w:r w:rsidR="00C32234">
        <w:t>s</w:t>
      </w:r>
      <w:r w:rsidR="007C5E91">
        <w:t xml:space="preserve"> </w:t>
      </w:r>
      <w:r w:rsidR="004C3079">
        <w:t>to agree a management</w:t>
      </w:r>
      <w:r w:rsidR="007C5E91">
        <w:t xml:space="preserve"> </w:t>
      </w:r>
      <w:r w:rsidR="00B84367">
        <w:t xml:space="preserve">response to changing stock indicators, both inside the 6nm and outside the 6nm. </w:t>
      </w:r>
      <w:r w:rsidR="001A334E">
        <w:t xml:space="preserve">CP </w:t>
      </w:r>
      <w:r w:rsidR="00A03D73">
        <w:t>suggested</w:t>
      </w:r>
      <w:r w:rsidR="003C572E">
        <w:t xml:space="preserve"> that the </w:t>
      </w:r>
      <w:r w:rsidR="00DE2161">
        <w:t xml:space="preserve">gap in management </w:t>
      </w:r>
      <w:r w:rsidR="005D6E82">
        <w:t xml:space="preserve">outside the 6nm area that has been </w:t>
      </w:r>
      <w:r w:rsidR="003C572E">
        <w:t>highlighted by the FIP could be an agenda point at the next CMG meeting</w:t>
      </w:r>
      <w:r w:rsidR="00011676">
        <w:t xml:space="preserve">, as it might </w:t>
      </w:r>
      <w:r w:rsidR="00C262D1">
        <w:t xml:space="preserve">need to be addressed UK wide. </w:t>
      </w:r>
    </w:p>
    <w:p w14:paraId="23AA6D8E" w14:textId="5EFB2A51" w:rsidR="00D94AD5" w:rsidRDefault="00D94AD5" w:rsidP="00CD1283">
      <w:r>
        <w:t xml:space="preserve">RM said that </w:t>
      </w:r>
      <w:r w:rsidR="00F31E47">
        <w:t xml:space="preserve">if </w:t>
      </w:r>
      <w:r>
        <w:t xml:space="preserve">harvest </w:t>
      </w:r>
      <w:r w:rsidR="004763C9">
        <w:t>c</w:t>
      </w:r>
      <w:r>
        <w:t>ontrol ules (HCRs) are not written into legislation</w:t>
      </w:r>
      <w:r w:rsidR="00237384">
        <w:t xml:space="preserve">, they are unlikely to be </w:t>
      </w:r>
      <w:r w:rsidR="00A94FFA">
        <w:t>mandatory</w:t>
      </w:r>
      <w:r w:rsidR="00237384">
        <w:t xml:space="preserve"> </w:t>
      </w:r>
      <w:r w:rsidR="00A94FFA">
        <w:t xml:space="preserve">so it will be key to get industry </w:t>
      </w:r>
      <w:r w:rsidR="00061D20">
        <w:t>input and agreement in the process</w:t>
      </w:r>
      <w:r w:rsidR="00A94FFA">
        <w:t xml:space="preserve">. </w:t>
      </w:r>
      <w:r w:rsidR="009A04D6">
        <w:t xml:space="preserve">TH </w:t>
      </w:r>
      <w:r w:rsidR="00C06D53">
        <w:t xml:space="preserve">explained that </w:t>
      </w:r>
      <w:r w:rsidR="009A04D6">
        <w:t xml:space="preserve">the MSC Standard was not prescriptive </w:t>
      </w:r>
      <w:r w:rsidR="00B405AF">
        <w:t xml:space="preserve">the harvest strategy being defined in legislation, or how it would be </w:t>
      </w:r>
      <w:r w:rsidR="00873D6C">
        <w:t>enforced</w:t>
      </w:r>
      <w:r w:rsidR="00B405AF">
        <w:t xml:space="preserve">, </w:t>
      </w:r>
      <w:proofErr w:type="gramStart"/>
      <w:r w:rsidR="00CF01DA">
        <w:t>as long as</w:t>
      </w:r>
      <w:proofErr w:type="gramEnd"/>
      <w:r w:rsidR="00CF01DA">
        <w:t xml:space="preserve"> the fishery could demonstrate the measures implemented were effective in managing the stock. </w:t>
      </w:r>
    </w:p>
    <w:p w14:paraId="55E7A598" w14:textId="05D6FE2A" w:rsidR="00290AAF" w:rsidRDefault="00DE6590" w:rsidP="00CD1283">
      <w:r>
        <w:t xml:space="preserve">HH </w:t>
      </w:r>
      <w:r w:rsidR="00422BFD">
        <w:t xml:space="preserve">highlighted the importance of aligning with the </w:t>
      </w:r>
      <w:r w:rsidR="00761DF4">
        <w:t>different groups working towards shellfish management in the UK and was interested in knowing what the overlap was between the FIP and these groups</w:t>
      </w:r>
      <w:r w:rsidR="00A846F9">
        <w:t>. CP said</w:t>
      </w:r>
      <w:r w:rsidR="00D25415">
        <w:t xml:space="preserve"> the FIP had already made efforts to ensure alignment with the CMG</w:t>
      </w:r>
      <w:r w:rsidR="00A60BE2">
        <w:t xml:space="preserve"> and jointly discussed </w:t>
      </w:r>
      <w:r w:rsidR="005E45B9">
        <w:t>having</w:t>
      </w:r>
      <w:r w:rsidR="00241547">
        <w:t xml:space="preserve"> </w:t>
      </w:r>
      <w:r w:rsidR="00A60BE2">
        <w:t>FIP</w:t>
      </w:r>
      <w:r w:rsidR="00241547">
        <w:t xml:space="preserve"> and </w:t>
      </w:r>
      <w:r w:rsidR="00A60BE2">
        <w:t>CMG members</w:t>
      </w:r>
      <w:r w:rsidR="00241547">
        <w:t xml:space="preserve"> </w:t>
      </w:r>
      <w:r w:rsidR="00A60BE2">
        <w:t xml:space="preserve">involved with the Western </w:t>
      </w:r>
      <w:r w:rsidR="0029689C">
        <w:t>W</w:t>
      </w:r>
      <w:r w:rsidR="00A60BE2">
        <w:t xml:space="preserve">aters </w:t>
      </w:r>
      <w:r w:rsidR="00241547">
        <w:t xml:space="preserve">alternatives </w:t>
      </w:r>
      <w:r w:rsidR="0029689C">
        <w:t>workshops</w:t>
      </w:r>
      <w:r w:rsidR="00992E02">
        <w:t xml:space="preserve">. HH informed the group that Defra were reviewing </w:t>
      </w:r>
      <w:r w:rsidR="006E109F">
        <w:t>best practice examples of shellfish management</w:t>
      </w:r>
      <w:r w:rsidR="00FC0237">
        <w:t>, including</w:t>
      </w:r>
      <w:r w:rsidR="00992E02">
        <w:t xml:space="preserve"> whether IFCA measures could be replicated in o</w:t>
      </w:r>
      <w:r w:rsidR="0076772C">
        <w:t>the</w:t>
      </w:r>
      <w:r w:rsidR="00992E02">
        <w:t>r jurisdictional areas</w:t>
      </w:r>
      <w:r w:rsidR="001D0B39">
        <w:t xml:space="preserve">. BP and TH </w:t>
      </w:r>
      <w:r w:rsidR="008421A4">
        <w:t>agreed</w:t>
      </w:r>
      <w:r w:rsidR="001D0B39">
        <w:t xml:space="preserve"> that harmonising measures</w:t>
      </w:r>
      <w:r w:rsidR="001971EA">
        <w:t xml:space="preserve"> across jurisdictional areas</w:t>
      </w:r>
      <w:r w:rsidR="001D0B39">
        <w:t xml:space="preserve"> is a sensible approach from a logistical </w:t>
      </w:r>
      <w:proofErr w:type="gramStart"/>
      <w:r w:rsidR="001D0B39">
        <w:t>viewpoint</w:t>
      </w:r>
      <w:proofErr w:type="gramEnd"/>
      <w:r w:rsidR="001D0B39">
        <w:t xml:space="preserve"> but </w:t>
      </w:r>
      <w:r w:rsidR="00F25B95">
        <w:t xml:space="preserve">implementation would require </w:t>
      </w:r>
      <w:r w:rsidR="001D0B39">
        <w:t xml:space="preserve">the willingness of </w:t>
      </w:r>
      <w:r w:rsidR="00F25B95">
        <w:t>the catching sector</w:t>
      </w:r>
      <w:r w:rsidR="001D0B39">
        <w:t xml:space="preserve">. </w:t>
      </w:r>
    </w:p>
    <w:p w14:paraId="22A0433C" w14:textId="1E9441DD" w:rsidR="000027DE" w:rsidRDefault="001D0B39" w:rsidP="00CD1283">
      <w:r>
        <w:t xml:space="preserve">SC said IFCAs </w:t>
      </w:r>
      <w:r w:rsidR="0096454D">
        <w:t xml:space="preserve">management </w:t>
      </w:r>
      <w:r w:rsidR="00234E4C">
        <w:t xml:space="preserve">approaches </w:t>
      </w:r>
      <w:r>
        <w:t xml:space="preserve">in the </w:t>
      </w:r>
      <w:proofErr w:type="gramStart"/>
      <w:r>
        <w:t>south west</w:t>
      </w:r>
      <w:proofErr w:type="gramEnd"/>
      <w:r>
        <w:t xml:space="preserve"> </w:t>
      </w:r>
      <w:r w:rsidR="00234E4C">
        <w:t>are</w:t>
      </w:r>
      <w:r>
        <w:t xml:space="preserve"> broadly </w:t>
      </w:r>
      <w:r w:rsidR="00E959F7">
        <w:t>harmonised</w:t>
      </w:r>
      <w:r w:rsidR="00234E4C">
        <w:t>.</w:t>
      </w:r>
      <w:r w:rsidR="00290AAF">
        <w:t xml:space="preserve"> Southern IFCA ha</w:t>
      </w:r>
      <w:r w:rsidR="00234E4C">
        <w:t>s</w:t>
      </w:r>
      <w:r w:rsidR="00290AAF">
        <w:t xml:space="preserve"> slightly </w:t>
      </w:r>
      <w:r w:rsidR="00CE58C4">
        <w:t xml:space="preserve">different management </w:t>
      </w:r>
      <w:r w:rsidR="00290AAF">
        <w:t>measures that the other IFCAs in the south west</w:t>
      </w:r>
      <w:r w:rsidR="00CE58C4">
        <w:t>, and</w:t>
      </w:r>
      <w:r w:rsidR="00290AAF">
        <w:t xml:space="preserve"> CS </w:t>
      </w:r>
      <w:r w:rsidR="001478AD">
        <w:t xml:space="preserve">said Southern IFCA </w:t>
      </w:r>
      <w:r w:rsidR="00E804F3">
        <w:t xml:space="preserve">was </w:t>
      </w:r>
      <w:r w:rsidR="00080EE8" w:rsidRPr="00080EE8">
        <w:t xml:space="preserve">is reviewing both its pot fishing and minimum conservation reference size management </w:t>
      </w:r>
      <w:r w:rsidR="00080EE8" w:rsidRPr="00080EE8">
        <w:lastRenderedPageBreak/>
        <w:t>measures</w:t>
      </w:r>
      <w:r w:rsidR="00977224">
        <w:t xml:space="preserve"> </w:t>
      </w:r>
      <w:r w:rsidR="00CF2C65">
        <w:t>and should be able to update the group on any changes at the next Steering Group meeting. CS added</w:t>
      </w:r>
      <w:r w:rsidR="00560EA4">
        <w:t xml:space="preserve"> the</w:t>
      </w:r>
      <w:r w:rsidR="00CF2C65">
        <w:t xml:space="preserve"> Southern IFCA </w:t>
      </w:r>
      <w:r w:rsidR="00560EA4">
        <w:t>are aiming to</w:t>
      </w:r>
      <w:r w:rsidR="00CF2C65">
        <w:t xml:space="preserve"> </w:t>
      </w:r>
      <w:r w:rsidR="001971EA">
        <w:t>align</w:t>
      </w:r>
      <w:r w:rsidR="00CF2C65">
        <w:t xml:space="preserve"> with the other IFCAs </w:t>
      </w:r>
      <w:r w:rsidR="00917BF9">
        <w:t xml:space="preserve">and had a working group meeting in July to discuss </w:t>
      </w:r>
      <w:r w:rsidR="001E3845">
        <w:t xml:space="preserve">introducing </w:t>
      </w:r>
      <w:r w:rsidR="00917BF9">
        <w:t xml:space="preserve">any new measures. </w:t>
      </w:r>
      <w:r w:rsidR="00D51CE2">
        <w:t xml:space="preserve"> </w:t>
      </w:r>
    </w:p>
    <w:p w14:paraId="37119A4F" w14:textId="7B2D76CB" w:rsidR="007E2E82" w:rsidRDefault="00247537" w:rsidP="00CD1283">
      <w:r>
        <w:t xml:space="preserve">In July </w:t>
      </w:r>
      <w:r w:rsidR="00EA61E8">
        <w:t xml:space="preserve">Defra </w:t>
      </w:r>
      <w:r>
        <w:t xml:space="preserve">intend to release </w:t>
      </w:r>
      <w:r w:rsidR="00947D17">
        <w:t xml:space="preserve">a call for evidence </w:t>
      </w:r>
      <w:r w:rsidR="00A34D9F">
        <w:t xml:space="preserve">on </w:t>
      </w:r>
      <w:r w:rsidR="00515134">
        <w:t xml:space="preserve">two key topics, </w:t>
      </w:r>
      <w:r w:rsidR="00926556">
        <w:t>latent capacity in the &gt;10m shellfish fleet</w:t>
      </w:r>
      <w:r w:rsidR="00F12996">
        <w:t>s</w:t>
      </w:r>
      <w:r w:rsidR="00926556">
        <w:t xml:space="preserve"> and greater restrictions on </w:t>
      </w:r>
      <w:r w:rsidR="00F12996">
        <w:t xml:space="preserve">&lt;15m fleet in England, </w:t>
      </w:r>
      <w:proofErr w:type="gramStart"/>
      <w:r w:rsidR="00F12996">
        <w:t>Wales</w:t>
      </w:r>
      <w:proofErr w:type="gramEnd"/>
      <w:r w:rsidR="00F12996">
        <w:t xml:space="preserve"> and Northern Ireland. These two calls for evidence are </w:t>
      </w:r>
      <w:r w:rsidR="00B56D3E">
        <w:t>part</w:t>
      </w:r>
      <w:r w:rsidR="00F12996">
        <w:t xml:space="preserve"> of wider management </w:t>
      </w:r>
      <w:r w:rsidR="00B56D3E">
        <w:t xml:space="preserve">considerations for the </w:t>
      </w:r>
      <w:r w:rsidR="007F0BD7">
        <w:t xml:space="preserve">UK </w:t>
      </w:r>
      <w:r w:rsidR="00B56D3E">
        <w:t xml:space="preserve">shellfish sector. The call for evidence duration will </w:t>
      </w:r>
      <w:r w:rsidR="00710BFB">
        <w:t>be</w:t>
      </w:r>
      <w:r w:rsidR="00B56D3E">
        <w:t xml:space="preserve"> six weeks and JM stressed how important it was for relevant stakeholders to </w:t>
      </w:r>
      <w:r w:rsidR="00710BFB">
        <w:t xml:space="preserve">get in contact with Defra. </w:t>
      </w:r>
    </w:p>
    <w:p w14:paraId="6EF8A698" w14:textId="035FA4D1" w:rsidR="00831466" w:rsidRDefault="00684935" w:rsidP="00CD1283">
      <w:r>
        <w:t>Next steps:</w:t>
      </w:r>
    </w:p>
    <w:p w14:paraId="2D9D55CA" w14:textId="65D00EEF" w:rsidR="00152D32" w:rsidRDefault="00754639" w:rsidP="00CD1283">
      <w:r>
        <w:t xml:space="preserve">TH welcomed the news that Southern IFCA was considering </w:t>
      </w:r>
      <w:r w:rsidR="007B49F3">
        <w:t>harmonis</w:t>
      </w:r>
      <w:r w:rsidR="00152D32">
        <w:t xml:space="preserve">ing with other IFCAs in the </w:t>
      </w:r>
      <w:proofErr w:type="gramStart"/>
      <w:r w:rsidR="00152D32">
        <w:t>south west</w:t>
      </w:r>
      <w:proofErr w:type="gramEnd"/>
      <w:r w:rsidR="00152D32">
        <w:t xml:space="preserve"> and </w:t>
      </w:r>
      <w:r w:rsidR="00915F0F">
        <w:t>suggested that</w:t>
      </w:r>
      <w:r w:rsidR="00152D32">
        <w:t xml:space="preserve"> updating the </w:t>
      </w:r>
      <w:r w:rsidR="00915F0F">
        <w:t xml:space="preserve">harvest strategy </w:t>
      </w:r>
      <w:r w:rsidR="00152D32">
        <w:t>may need to wait until the Southern IFCA review had been conducted</w:t>
      </w:r>
      <w:r w:rsidR="001111B2">
        <w:t xml:space="preserve">. </w:t>
      </w:r>
    </w:p>
    <w:p w14:paraId="48651536" w14:textId="1A334442" w:rsidR="00013049" w:rsidRDefault="00711D61" w:rsidP="00CD1283">
      <w:r>
        <w:t xml:space="preserve">KK asked whether the draft </w:t>
      </w:r>
      <w:r w:rsidR="00F812D9">
        <w:t>h</w:t>
      </w:r>
      <w:r>
        <w:t xml:space="preserve">arvest </w:t>
      </w:r>
      <w:r w:rsidR="00F812D9">
        <w:t>s</w:t>
      </w:r>
      <w:r w:rsidR="00FC5583">
        <w:t>trategy</w:t>
      </w:r>
      <w:r>
        <w:t xml:space="preserve"> for this FIP should be shared with the wider Steering </w:t>
      </w:r>
      <w:r w:rsidR="001E2FF1">
        <w:t xml:space="preserve">Group, and possibly </w:t>
      </w:r>
      <w:r w:rsidR="00FC5583">
        <w:t xml:space="preserve">with </w:t>
      </w:r>
      <w:r w:rsidR="001E2FF1">
        <w:t>the CMG</w:t>
      </w:r>
      <w:r w:rsidR="00FC5583">
        <w:t>.</w:t>
      </w:r>
      <w:r w:rsidR="001E2FF1">
        <w:t xml:space="preserve"> </w:t>
      </w:r>
      <w:r w:rsidR="00ED48E0">
        <w:t xml:space="preserve">TH and </w:t>
      </w:r>
      <w:r w:rsidR="00FC5583">
        <w:t xml:space="preserve">CP agreed it should be shared with the wider Steering </w:t>
      </w:r>
      <w:r w:rsidR="007A1A40">
        <w:t>Group</w:t>
      </w:r>
      <w:r w:rsidR="00ED48E0">
        <w:t xml:space="preserve"> and management bodies</w:t>
      </w:r>
      <w:r w:rsidR="007A1A40">
        <w:t xml:space="preserve">, and </w:t>
      </w:r>
      <w:r w:rsidR="00ED48E0">
        <w:t xml:space="preserve">CP </w:t>
      </w:r>
      <w:r w:rsidR="007A1A40">
        <w:t xml:space="preserve">cautioned that it should be in a near-finalised position before </w:t>
      </w:r>
      <w:r w:rsidR="005E2211">
        <w:t xml:space="preserve">oversharing with </w:t>
      </w:r>
      <w:r w:rsidR="007A1A40">
        <w:t>the CMG</w:t>
      </w:r>
      <w:r w:rsidR="00336FA4">
        <w:t>.</w:t>
      </w:r>
      <w:r w:rsidR="00990B39">
        <w:t xml:space="preserve"> HH said there was no fixed date for the Western Waters</w:t>
      </w:r>
      <w:r w:rsidR="00BF4E93">
        <w:t xml:space="preserve"> workshops (which were initially intended for May/early June), but </w:t>
      </w:r>
      <w:r w:rsidR="003D20F6">
        <w:t>asked if there was a timeline that would suit the FIP</w:t>
      </w:r>
      <w:r w:rsidR="005B5565">
        <w:t>.</w:t>
      </w:r>
    </w:p>
    <w:p w14:paraId="6B623B5F" w14:textId="25B1CF89" w:rsidR="00EF607F" w:rsidRDefault="00EF607F" w:rsidP="00CD1283">
      <w:r w:rsidRPr="00814CB6">
        <w:rPr>
          <w:b/>
          <w:bCs/>
          <w:i/>
          <w:iCs/>
        </w:rPr>
        <w:t>Action</w:t>
      </w:r>
      <w:r w:rsidR="00814CB6">
        <w:rPr>
          <w:b/>
          <w:bCs/>
          <w:i/>
          <w:iCs/>
        </w:rPr>
        <w:t xml:space="preserve">s from item </w:t>
      </w:r>
      <w:r w:rsidR="00AD125D">
        <w:rPr>
          <w:b/>
          <w:bCs/>
          <w:i/>
          <w:iCs/>
        </w:rPr>
        <w:t>5</w:t>
      </w:r>
      <w:r>
        <w:t xml:space="preserve">: </w:t>
      </w:r>
    </w:p>
    <w:p w14:paraId="35FC1C72" w14:textId="77777777" w:rsidR="0044340D" w:rsidRDefault="0082264A" w:rsidP="0082264A">
      <w:pPr>
        <w:pStyle w:val="ListParagraph"/>
        <w:numPr>
          <w:ilvl w:val="0"/>
          <w:numId w:val="20"/>
        </w:numPr>
      </w:pPr>
      <w:r>
        <w:t>Secretariat to</w:t>
      </w:r>
      <w:r w:rsidR="0044340D">
        <w:t>:</w:t>
      </w:r>
    </w:p>
    <w:p w14:paraId="223A1CA3" w14:textId="5EA641CB" w:rsidR="00EF607F" w:rsidRDefault="005B5565" w:rsidP="0044340D">
      <w:pPr>
        <w:pStyle w:val="ListParagraph"/>
        <w:numPr>
          <w:ilvl w:val="1"/>
          <w:numId w:val="20"/>
        </w:numPr>
      </w:pPr>
      <w:r>
        <w:t>S</w:t>
      </w:r>
      <w:r w:rsidR="00EF607F">
        <w:t>hare</w:t>
      </w:r>
      <w:r>
        <w:t xml:space="preserve"> draft</w:t>
      </w:r>
      <w:r w:rsidR="00EF607F">
        <w:t xml:space="preserve"> </w:t>
      </w:r>
      <w:r>
        <w:t>h</w:t>
      </w:r>
      <w:r w:rsidR="0082264A">
        <w:t xml:space="preserve">arvest </w:t>
      </w:r>
      <w:r>
        <w:t>s</w:t>
      </w:r>
      <w:r w:rsidR="0082264A">
        <w:t xml:space="preserve">trategy </w:t>
      </w:r>
      <w:r w:rsidR="00EF607F">
        <w:t xml:space="preserve">with </w:t>
      </w:r>
      <w:r w:rsidR="0082264A">
        <w:t xml:space="preserve">the </w:t>
      </w:r>
      <w:r w:rsidR="00EF607F">
        <w:t>S</w:t>
      </w:r>
      <w:r w:rsidR="0082264A">
        <w:t xml:space="preserve">teering </w:t>
      </w:r>
      <w:r w:rsidR="00EF607F">
        <w:t>G</w:t>
      </w:r>
      <w:r w:rsidR="0082264A">
        <w:t>roup</w:t>
      </w:r>
      <w:r w:rsidR="00EF607F">
        <w:t xml:space="preserve"> for comment</w:t>
      </w:r>
      <w:r w:rsidR="0082264A">
        <w:t xml:space="preserve"> and review.</w:t>
      </w:r>
    </w:p>
    <w:p w14:paraId="16F0023E" w14:textId="2B36FF8C" w:rsidR="0044340D" w:rsidRDefault="0044340D" w:rsidP="00CD1283">
      <w:pPr>
        <w:pStyle w:val="ListParagraph"/>
        <w:numPr>
          <w:ilvl w:val="1"/>
          <w:numId w:val="20"/>
        </w:numPr>
      </w:pPr>
      <w:r>
        <w:t xml:space="preserve">Work with CP and HH on timeline for next Western </w:t>
      </w:r>
      <w:r w:rsidR="005E6F02">
        <w:t>W</w:t>
      </w:r>
      <w:r>
        <w:t>aters workshop based on CMG and the FIP timelines.</w:t>
      </w:r>
    </w:p>
    <w:p w14:paraId="31704728" w14:textId="426CA174" w:rsidR="00EF607F" w:rsidRDefault="008E6C13" w:rsidP="00CD1283">
      <w:pPr>
        <w:pStyle w:val="ListParagraph"/>
        <w:numPr>
          <w:ilvl w:val="1"/>
          <w:numId w:val="20"/>
        </w:numPr>
      </w:pPr>
      <w:r>
        <w:t xml:space="preserve">Facilitate a </w:t>
      </w:r>
      <w:r w:rsidR="005E6F02">
        <w:t>h</w:t>
      </w:r>
      <w:r>
        <w:t xml:space="preserve">arvest </w:t>
      </w:r>
      <w:r w:rsidR="005E6F02">
        <w:t>s</w:t>
      </w:r>
      <w:r>
        <w:t xml:space="preserve">trategy </w:t>
      </w:r>
      <w:r w:rsidR="00713D11">
        <w:t>sub-group meeting</w:t>
      </w:r>
      <w:r>
        <w:t xml:space="preserve"> for</w:t>
      </w:r>
      <w:r w:rsidR="00713D11">
        <w:t xml:space="preserve"> all management bodies </w:t>
      </w:r>
      <w:r>
        <w:t xml:space="preserve">to attend: IFCAs, MMO, Defra </w:t>
      </w:r>
      <w:r w:rsidR="00643F6E">
        <w:t>and Cefas.</w:t>
      </w:r>
    </w:p>
    <w:p w14:paraId="16CD226A" w14:textId="57ADE55E" w:rsidR="00643F6E" w:rsidRDefault="00EE4C44" w:rsidP="00CD1283">
      <w:pPr>
        <w:pStyle w:val="ListParagraph"/>
        <w:numPr>
          <w:ilvl w:val="1"/>
          <w:numId w:val="20"/>
        </w:numPr>
      </w:pPr>
      <w:r>
        <w:t>Raise</w:t>
      </w:r>
      <w:r w:rsidR="00643F6E">
        <w:t xml:space="preserve"> management gaps identified by the </w:t>
      </w:r>
      <w:r>
        <w:t>FIP with the CMG as they develop their management plans.</w:t>
      </w:r>
    </w:p>
    <w:p w14:paraId="4C90F8DA" w14:textId="166FA272" w:rsidR="00F110D1" w:rsidRDefault="00EE4C44" w:rsidP="00406704">
      <w:pPr>
        <w:pStyle w:val="ListParagraph"/>
        <w:numPr>
          <w:ilvl w:val="0"/>
          <w:numId w:val="20"/>
        </w:numPr>
      </w:pPr>
      <w:r>
        <w:t xml:space="preserve">CP </w:t>
      </w:r>
      <w:r w:rsidR="00F110D1">
        <w:t>to</w:t>
      </w:r>
      <w:r w:rsidR="00D946FD">
        <w:t>:</w:t>
      </w:r>
    </w:p>
    <w:p w14:paraId="6CC8852B" w14:textId="6B3F850B" w:rsidR="00EE4C44" w:rsidRDefault="00F110D1" w:rsidP="00406704">
      <w:pPr>
        <w:pStyle w:val="ListParagraph"/>
        <w:numPr>
          <w:ilvl w:val="1"/>
          <w:numId w:val="20"/>
        </w:numPr>
      </w:pPr>
      <w:r>
        <w:t xml:space="preserve"> </w:t>
      </w:r>
      <w:r w:rsidR="00EE4C44">
        <w:t xml:space="preserve">to table management </w:t>
      </w:r>
      <w:r w:rsidR="00B4082E">
        <w:t xml:space="preserve">gaps </w:t>
      </w:r>
      <w:r w:rsidR="00EE4C44">
        <w:t xml:space="preserve">outside the 6nm on the agenda for the next CMG meeting.  </w:t>
      </w:r>
    </w:p>
    <w:p w14:paraId="7DA5E01E" w14:textId="6291F945" w:rsidR="00406704" w:rsidRDefault="00406704" w:rsidP="00406704">
      <w:pPr>
        <w:pStyle w:val="ListParagraph"/>
        <w:numPr>
          <w:ilvl w:val="1"/>
          <w:numId w:val="20"/>
        </w:numPr>
      </w:pPr>
      <w:r>
        <w:t xml:space="preserve">Summarise the CMG paper for potential management options and add to the harvest strategy. </w:t>
      </w:r>
    </w:p>
    <w:p w14:paraId="771388FA" w14:textId="32C11EA5" w:rsidR="00814CB6" w:rsidRDefault="007F39FE" w:rsidP="00BB309A">
      <w:pPr>
        <w:pStyle w:val="ListParagraph"/>
        <w:numPr>
          <w:ilvl w:val="0"/>
          <w:numId w:val="20"/>
        </w:numPr>
      </w:pPr>
      <w:r>
        <w:t>CS to update S</w:t>
      </w:r>
      <w:r w:rsidR="00EE4C44">
        <w:t xml:space="preserve">teering </w:t>
      </w:r>
      <w:r>
        <w:t>G</w:t>
      </w:r>
      <w:r w:rsidR="00EE4C44">
        <w:t>roup</w:t>
      </w:r>
      <w:r>
        <w:t xml:space="preserve"> on S</w:t>
      </w:r>
      <w:r w:rsidR="00EE4C44">
        <w:t xml:space="preserve">outhern </w:t>
      </w:r>
      <w:r>
        <w:t xml:space="preserve">IFCA management </w:t>
      </w:r>
      <w:r w:rsidR="00B4082E">
        <w:t>review</w:t>
      </w:r>
      <w:r w:rsidR="00EE4C44">
        <w:t>.</w:t>
      </w:r>
      <w:r>
        <w:t xml:space="preserve"> </w:t>
      </w:r>
    </w:p>
    <w:p w14:paraId="0B5EEC55" w14:textId="77777777" w:rsidR="00D946FD" w:rsidRDefault="00D946FD" w:rsidP="00BB309A">
      <w:pPr>
        <w:pStyle w:val="AgendaItemNumber"/>
      </w:pPr>
    </w:p>
    <w:p w14:paraId="4FD26FB2" w14:textId="77777777" w:rsidR="00D946FD" w:rsidRDefault="00D946FD" w:rsidP="00BB309A">
      <w:pPr>
        <w:pStyle w:val="AgendaItemNumber"/>
      </w:pPr>
    </w:p>
    <w:p w14:paraId="685B4B29" w14:textId="539D2CF4" w:rsidR="00BB309A" w:rsidRDefault="00BB309A" w:rsidP="00BB309A">
      <w:pPr>
        <w:pStyle w:val="AgendaItemNumber"/>
      </w:pPr>
      <w:r w:rsidRPr="00AF503E">
        <w:t xml:space="preserve">Agenda Item </w:t>
      </w:r>
      <w:r w:rsidR="00AD125D">
        <w:t>6</w:t>
      </w:r>
      <w:r w:rsidRPr="00AF503E">
        <w:t xml:space="preserve">: </w:t>
      </w:r>
      <w:r>
        <w:t xml:space="preserve">Effort </w:t>
      </w:r>
      <w:r w:rsidR="00406704">
        <w:t>data</w:t>
      </w:r>
    </w:p>
    <w:p w14:paraId="00FC4A79" w14:textId="05D776C3" w:rsidR="00BB309A" w:rsidRDefault="00322854" w:rsidP="00341225">
      <w:r>
        <w:t xml:space="preserve">This is a new milestone </w:t>
      </w:r>
      <w:r w:rsidR="00B4082E">
        <w:t xml:space="preserve">identified during </w:t>
      </w:r>
      <w:r>
        <w:t>the</w:t>
      </w:r>
      <w:r w:rsidR="00B4082E">
        <w:t xml:space="preserve"> most recent a</w:t>
      </w:r>
      <w:r>
        <w:t xml:space="preserve">nnual </w:t>
      </w:r>
      <w:r w:rsidR="00B4082E">
        <w:t>r</w:t>
      </w:r>
      <w:r>
        <w:t>eview conduct</w:t>
      </w:r>
      <w:r w:rsidR="00B4082E">
        <w:t>ed</w:t>
      </w:r>
      <w:r>
        <w:t xml:space="preserve"> by Poseidon</w:t>
      </w:r>
      <w:r w:rsidR="0008536E">
        <w:t xml:space="preserve">. The review highlighted the need to </w:t>
      </w:r>
      <w:r w:rsidR="005724D7">
        <w:t xml:space="preserve">understand the level of effort </w:t>
      </w:r>
      <w:r w:rsidR="0042749B">
        <w:t xml:space="preserve">on crab and lobster stocks in the </w:t>
      </w:r>
      <w:proofErr w:type="gramStart"/>
      <w:r w:rsidR="0042749B">
        <w:t>south west</w:t>
      </w:r>
      <w:proofErr w:type="gramEnd"/>
      <w:r w:rsidR="0042749B">
        <w:t>.</w:t>
      </w:r>
    </w:p>
    <w:p w14:paraId="597C46F4" w14:textId="741A73D8" w:rsidR="0060622A" w:rsidRDefault="00341225" w:rsidP="0ABDDDB5">
      <w:pPr>
        <w:rPr>
          <w:rFonts w:eastAsia="Calibri"/>
        </w:rPr>
      </w:pPr>
      <w:r>
        <w:t xml:space="preserve">JM believed that effort should be monitored through the MMO </w:t>
      </w:r>
      <w:r w:rsidR="00F85EFB">
        <w:t>and offered to pass on an information request</w:t>
      </w:r>
      <w:r w:rsidR="00DB2517">
        <w:t xml:space="preserve"> to the MMO from Defra</w:t>
      </w:r>
      <w:r w:rsidR="00D30ADC">
        <w:t>. HG</w:t>
      </w:r>
      <w:r w:rsidR="00516944">
        <w:t xml:space="preserve"> </w:t>
      </w:r>
      <w:r w:rsidR="00C3449F">
        <w:t>explained that</w:t>
      </w:r>
      <w:r w:rsidR="00132639">
        <w:t xml:space="preserve"> there </w:t>
      </w:r>
      <w:r w:rsidR="00C3449F">
        <w:t>are</w:t>
      </w:r>
      <w:r w:rsidR="0064670C">
        <w:t xml:space="preserve"> crab</w:t>
      </w:r>
      <w:r w:rsidR="00C3449F">
        <w:t xml:space="preserve"> </w:t>
      </w:r>
      <w:r w:rsidR="00132639">
        <w:t>recording requirement</w:t>
      </w:r>
      <w:r w:rsidR="00EA3486">
        <w:t>s</w:t>
      </w:r>
      <w:r w:rsidR="00132639">
        <w:t xml:space="preserve"> but there are some issue</w:t>
      </w:r>
      <w:r w:rsidR="00EA3486">
        <w:t>s a</w:t>
      </w:r>
      <w:r w:rsidR="00132639">
        <w:t xml:space="preserve">round </w:t>
      </w:r>
      <w:r w:rsidR="00EA3486">
        <w:t xml:space="preserve">the </w:t>
      </w:r>
      <w:r w:rsidR="00D33F0C">
        <w:t xml:space="preserve">alignment of data for </w:t>
      </w:r>
      <w:r w:rsidR="00132639">
        <w:t>sub-are</w:t>
      </w:r>
      <w:r w:rsidR="00EA3486">
        <w:t xml:space="preserve">as </w:t>
      </w:r>
      <w:r w:rsidR="00132639">
        <w:t>straddling UK/EU waters</w:t>
      </w:r>
      <w:r w:rsidR="00EA3486">
        <w:t>.</w:t>
      </w:r>
      <w:r w:rsidR="00070945">
        <w:t xml:space="preserve"> </w:t>
      </w:r>
      <w:r w:rsidR="00E1780C">
        <w:t>Currently e</w:t>
      </w:r>
      <w:r w:rsidR="00070945">
        <w:t>ffort days only apply to the &gt;15m fleet</w:t>
      </w:r>
      <w:r w:rsidR="00E1780C">
        <w:t xml:space="preserve"> in the UK</w:t>
      </w:r>
      <w:r w:rsidR="00070945">
        <w:t>, whereas in EU waters effort days no longer appl</w:t>
      </w:r>
      <w:r w:rsidR="00E1780C">
        <w:t>y at all.</w:t>
      </w:r>
      <w:r w:rsidR="00DC2DB8">
        <w:t xml:space="preserve"> </w:t>
      </w:r>
      <w:r w:rsidR="008626A1">
        <w:lastRenderedPageBreak/>
        <w:t xml:space="preserve">Currently, to land shellfish against a </w:t>
      </w:r>
      <w:proofErr w:type="gramStart"/>
      <w:r w:rsidR="008626A1">
        <w:t>days</w:t>
      </w:r>
      <w:proofErr w:type="gramEnd"/>
      <w:r w:rsidR="008626A1">
        <w:t xml:space="preserve"> at sea approach</w:t>
      </w:r>
      <w:r w:rsidR="00961C6E">
        <w:t>, t</w:t>
      </w:r>
      <w:r w:rsidR="00DC2DB8">
        <w:t xml:space="preserve">he main gauge of effort </w:t>
      </w:r>
      <w:r w:rsidR="004C636F">
        <w:t xml:space="preserve">is </w:t>
      </w:r>
      <w:r w:rsidR="00DC2DB8">
        <w:t>through pot limits attached to shellfish permits</w:t>
      </w:r>
      <w:r w:rsidR="00961C6E">
        <w:t>.</w:t>
      </w:r>
      <w:r w:rsidR="00834053">
        <w:t xml:space="preserve"> </w:t>
      </w:r>
      <w:r w:rsidR="001949C4">
        <w:t>H</w:t>
      </w:r>
      <w:r w:rsidR="00834053">
        <w:t>owever</w:t>
      </w:r>
      <w:r w:rsidR="001949C4">
        <w:t xml:space="preserve">, even without a permit it is permissible to </w:t>
      </w:r>
      <w:r w:rsidR="005539F7">
        <w:t>catch and retain 25 crab and 5 lobster</w:t>
      </w:r>
      <w:r w:rsidR="00676BA7">
        <w:t xml:space="preserve"> </w:t>
      </w:r>
      <w:r w:rsidR="0064670C">
        <w:t>per day</w:t>
      </w:r>
      <w:r w:rsidR="009673C4">
        <w:t>. T</w:t>
      </w:r>
      <w:r w:rsidR="00AA4EF7">
        <w:t>hose with a</w:t>
      </w:r>
      <w:r w:rsidR="009673C4">
        <w:t xml:space="preserve"> shellfish </w:t>
      </w:r>
      <w:r w:rsidR="00AA4EF7">
        <w:t xml:space="preserve">permit </w:t>
      </w:r>
      <w:r w:rsidR="009673C4">
        <w:t xml:space="preserve">are required to return </w:t>
      </w:r>
      <w:r w:rsidR="00AA4EF7">
        <w:t>monthly shellfish re</w:t>
      </w:r>
      <w:r w:rsidR="005C010E">
        <w:t>cords and HG encouraged the Steering Group members to enquire</w:t>
      </w:r>
      <w:r w:rsidR="0064670C">
        <w:t xml:space="preserve"> with him</w:t>
      </w:r>
      <w:r w:rsidR="005C010E">
        <w:t xml:space="preserve"> for more information. </w:t>
      </w:r>
    </w:p>
    <w:p w14:paraId="3697ED32" w14:textId="44220F8E" w:rsidR="00214209" w:rsidRDefault="00C63EF3" w:rsidP="00BB309A">
      <w:r>
        <w:t xml:space="preserve">TH thanked HG for his information </w:t>
      </w:r>
      <w:r w:rsidR="00375F1B">
        <w:t xml:space="preserve">and noted </w:t>
      </w:r>
      <w:r w:rsidR="00AB427C">
        <w:t>that the FMP needs</w:t>
      </w:r>
      <w:r w:rsidR="00C730FA">
        <w:t xml:space="preserve"> </w:t>
      </w:r>
      <w:r w:rsidR="00AB427C">
        <w:t>a description of</w:t>
      </w:r>
      <w:r w:rsidR="00C328D4">
        <w:t xml:space="preserve"> </w:t>
      </w:r>
      <w:r w:rsidR="00C730FA">
        <w:t>what</w:t>
      </w:r>
      <w:r w:rsidR="0077330A">
        <w:t xml:space="preserve"> </w:t>
      </w:r>
      <w:r w:rsidR="009B6D1D">
        <w:t>effort</w:t>
      </w:r>
      <w:r w:rsidR="00AB427C">
        <w:t xml:space="preserve"> data</w:t>
      </w:r>
      <w:r w:rsidR="009B6D1D">
        <w:t xml:space="preserve"> is recorded</w:t>
      </w:r>
      <w:r w:rsidR="00C730FA">
        <w:t xml:space="preserve"> and how is it collected</w:t>
      </w:r>
      <w:r w:rsidR="009B6D1D">
        <w:t xml:space="preserve">, and what </w:t>
      </w:r>
      <w:r w:rsidR="00EA7BC2">
        <w:t xml:space="preserve">the </w:t>
      </w:r>
      <w:r w:rsidR="00C328D4">
        <w:t>requirements are for different metiers</w:t>
      </w:r>
      <w:r w:rsidR="009B6D1D">
        <w:t xml:space="preserve"> </w:t>
      </w:r>
      <w:proofErr w:type="gramStart"/>
      <w:r w:rsidR="009B6D1D">
        <w:t>e.g.</w:t>
      </w:r>
      <w:proofErr w:type="gramEnd"/>
      <w:r w:rsidR="009B6D1D">
        <w:t xml:space="preserve"> </w:t>
      </w:r>
      <w:r w:rsidR="003108DA">
        <w:t xml:space="preserve">&gt; </w:t>
      </w:r>
      <w:r w:rsidR="009B6D1D">
        <w:t xml:space="preserve">and </w:t>
      </w:r>
      <w:r w:rsidR="003108DA">
        <w:t xml:space="preserve">&lt; </w:t>
      </w:r>
      <w:r w:rsidR="009B6D1D">
        <w:t>15</w:t>
      </w:r>
      <w:r w:rsidR="00C328D4">
        <w:t>m</w:t>
      </w:r>
      <w:r w:rsidR="009B6D1D">
        <w:t>, shellfish permit vs non shellfish permit</w:t>
      </w:r>
      <w:r w:rsidR="001F0E2B">
        <w:t>.</w:t>
      </w:r>
      <w:r w:rsidR="00C328D4">
        <w:t xml:space="preserve"> HG</w:t>
      </w:r>
      <w:r w:rsidR="00EE220E">
        <w:t xml:space="preserve"> reminded the group that the </w:t>
      </w:r>
      <w:r w:rsidR="006453AB">
        <w:t>12</w:t>
      </w:r>
      <w:r w:rsidR="00E2458C">
        <w:t>-15</w:t>
      </w:r>
      <w:r w:rsidR="006453AB">
        <w:t xml:space="preserve">m </w:t>
      </w:r>
      <w:r w:rsidR="00EA7BC2">
        <w:t xml:space="preserve">vessels </w:t>
      </w:r>
      <w:r w:rsidR="00E2458C">
        <w:t>are only required to provide</w:t>
      </w:r>
      <w:r w:rsidR="006453AB">
        <w:t xml:space="preserve"> shellfish </w:t>
      </w:r>
      <w:r w:rsidR="00E355D2">
        <w:t>landings</w:t>
      </w:r>
      <w:r w:rsidR="006453AB">
        <w:t xml:space="preserve"> and not any effort data such as </w:t>
      </w:r>
      <w:r w:rsidR="00AA4772">
        <w:t xml:space="preserve">number of </w:t>
      </w:r>
      <w:r w:rsidR="006453AB">
        <w:t>pots used</w:t>
      </w:r>
      <w:r w:rsidR="00715829">
        <w:t>.</w:t>
      </w:r>
      <w:r w:rsidR="006453AB">
        <w:t xml:space="preserve"> </w:t>
      </w:r>
      <w:r w:rsidR="00715829">
        <w:t xml:space="preserve">HG </w:t>
      </w:r>
      <w:r w:rsidR="004C3090">
        <w:t>agreed</w:t>
      </w:r>
      <w:r w:rsidR="00C328D4">
        <w:t xml:space="preserve"> to consolidate the information </w:t>
      </w:r>
      <w:r w:rsidR="008927CC">
        <w:t xml:space="preserve">on reporting </w:t>
      </w:r>
      <w:r w:rsidR="00446C82">
        <w:t xml:space="preserve">requirements for different </w:t>
      </w:r>
      <w:r w:rsidR="008927CC">
        <w:t xml:space="preserve">metiers </w:t>
      </w:r>
      <w:r w:rsidR="00EB7C67">
        <w:t xml:space="preserve">and </w:t>
      </w:r>
      <w:r w:rsidR="004C3090">
        <w:t>share with</w:t>
      </w:r>
      <w:r w:rsidR="00EB7C67">
        <w:t xml:space="preserve"> the Secretariat</w:t>
      </w:r>
      <w:r w:rsidR="00EE220E">
        <w:t>.</w:t>
      </w:r>
    </w:p>
    <w:p w14:paraId="605EE6C6" w14:textId="7D9999AF" w:rsidR="00923AA6" w:rsidRDefault="002E7F5A" w:rsidP="00BB309A">
      <w:r>
        <w:t xml:space="preserve">SC said the Cornwall IFCA has a great dataset on pots and soak time, and that Devon and Severn IFCA have an approximate idea </w:t>
      </w:r>
      <w:r w:rsidR="008140A7">
        <w:t xml:space="preserve">of effort </w:t>
      </w:r>
      <w:r w:rsidR="001D1A38">
        <w:t>through the permit system</w:t>
      </w:r>
      <w:r w:rsidR="00923AA6">
        <w:t xml:space="preserve">. HG did not believe </w:t>
      </w:r>
      <w:r w:rsidR="008A00AE">
        <w:t xml:space="preserve">the MMO had any data on accurate effort in the </w:t>
      </w:r>
      <w:proofErr w:type="gramStart"/>
      <w:r w:rsidR="008A00AE">
        <w:t>south west</w:t>
      </w:r>
      <w:proofErr w:type="gramEnd"/>
      <w:r w:rsidR="00381FF0">
        <w:t>.</w:t>
      </w:r>
    </w:p>
    <w:p w14:paraId="24395BCE" w14:textId="77744E1B" w:rsidR="00E64599" w:rsidRDefault="00381FF0" w:rsidP="00F42911">
      <w:r>
        <w:t xml:space="preserve">TH </w:t>
      </w:r>
      <w:r w:rsidR="00C2589F">
        <w:t xml:space="preserve">suggested </w:t>
      </w:r>
      <w:r w:rsidR="00081466">
        <w:t>t</w:t>
      </w:r>
      <w:r w:rsidR="00C2589F">
        <w:t xml:space="preserve">he Steering Group </w:t>
      </w:r>
      <w:r w:rsidR="000F2D6D">
        <w:t>draft</w:t>
      </w:r>
      <w:r w:rsidR="00C2589F">
        <w:t xml:space="preserve"> </w:t>
      </w:r>
      <w:r w:rsidR="00882645">
        <w:t xml:space="preserve">a </w:t>
      </w:r>
      <w:r w:rsidR="00053CC9">
        <w:t xml:space="preserve">table </w:t>
      </w:r>
      <w:r w:rsidR="00882645">
        <w:t>showing</w:t>
      </w:r>
      <w:r w:rsidR="00053CC9">
        <w:t xml:space="preserve"> what data </w:t>
      </w:r>
      <w:r w:rsidR="00882645">
        <w:t xml:space="preserve">is required to be submitted </w:t>
      </w:r>
      <w:r w:rsidR="00053CC9">
        <w:t>and how it is collected</w:t>
      </w:r>
      <w:r w:rsidR="000354FB">
        <w:t>,</w:t>
      </w:r>
      <w:r w:rsidR="00882645">
        <w:t xml:space="preserve"> which should indicate the differing approaches </w:t>
      </w:r>
      <w:r w:rsidR="000C01A3">
        <w:t xml:space="preserve">across </w:t>
      </w:r>
      <w:r w:rsidR="00882645">
        <w:t xml:space="preserve">the IFCAs and the MMO. </w:t>
      </w:r>
      <w:r w:rsidR="00053CC9">
        <w:t xml:space="preserve"> </w:t>
      </w:r>
      <w:r w:rsidR="00882645">
        <w:t xml:space="preserve">SC said the CMG had </w:t>
      </w:r>
      <w:r w:rsidR="00F10427">
        <w:t xml:space="preserve">planned to conduct similar work, which CP agreed with and offered to follow up with Matt Johnson (Defra) </w:t>
      </w:r>
      <w:r w:rsidR="00B30672">
        <w:t>to see what progress had been made</w:t>
      </w:r>
      <w:r w:rsidR="008A7E6F">
        <w:t xml:space="preserve">. </w:t>
      </w:r>
      <w:r w:rsidR="00BA194F">
        <w:t xml:space="preserve">JM said Matt Johnson </w:t>
      </w:r>
      <w:r w:rsidR="00D605AA">
        <w:t xml:space="preserve">had circulated </w:t>
      </w:r>
      <w:r w:rsidR="00BA194F">
        <w:t xml:space="preserve">his </w:t>
      </w:r>
      <w:r w:rsidR="00D605AA">
        <w:t xml:space="preserve">review </w:t>
      </w:r>
      <w:r w:rsidR="00BA194F">
        <w:t xml:space="preserve">of effective </w:t>
      </w:r>
      <w:r w:rsidR="00F44DF9">
        <w:t xml:space="preserve">shellfish </w:t>
      </w:r>
      <w:r w:rsidR="00BA194F">
        <w:t xml:space="preserve">management to the Devolved </w:t>
      </w:r>
      <w:proofErr w:type="gramStart"/>
      <w:r w:rsidR="00BA194F">
        <w:t>Administrations</w:t>
      </w:r>
      <w:r w:rsidR="00F44DF9">
        <w:t>,</w:t>
      </w:r>
      <w:r w:rsidR="00BA194F">
        <w:t xml:space="preserve"> </w:t>
      </w:r>
      <w:r w:rsidR="004D38D8">
        <w:t>and</w:t>
      </w:r>
      <w:proofErr w:type="gramEnd"/>
      <w:r w:rsidR="004D38D8">
        <w:t xml:space="preserve"> offered to update its progress at the next Steering Group meeting. </w:t>
      </w:r>
      <w:r w:rsidR="00AE3626">
        <w:t xml:space="preserve">CP offered to coordinate a gap analysis on </w:t>
      </w:r>
      <w:r w:rsidR="00A736A0">
        <w:t xml:space="preserve">management </w:t>
      </w:r>
      <w:r w:rsidR="00AE3626">
        <w:t xml:space="preserve">measures with Matt Johnson and </w:t>
      </w:r>
      <w:proofErr w:type="spellStart"/>
      <w:r w:rsidR="00A736A0">
        <w:t>Seafish</w:t>
      </w:r>
      <w:proofErr w:type="spellEnd"/>
      <w:r w:rsidR="00A736A0">
        <w:t xml:space="preserve"> and </w:t>
      </w:r>
      <w:r w:rsidR="006A4C4B">
        <w:t>share it with the FIP once complete</w:t>
      </w:r>
      <w:r w:rsidR="008A7E6F">
        <w:t>.</w:t>
      </w:r>
    </w:p>
    <w:p w14:paraId="134491B5" w14:textId="2869B808" w:rsidR="00010DD5" w:rsidRDefault="00010DD5" w:rsidP="00F42911">
      <w:pPr>
        <w:rPr>
          <w:b/>
          <w:bCs/>
          <w:i/>
          <w:iCs/>
        </w:rPr>
      </w:pPr>
      <w:r>
        <w:rPr>
          <w:b/>
          <w:bCs/>
          <w:i/>
          <w:iCs/>
        </w:rPr>
        <w:t xml:space="preserve">Action from item </w:t>
      </w:r>
      <w:r w:rsidR="00AD125D">
        <w:rPr>
          <w:b/>
          <w:bCs/>
          <w:i/>
          <w:iCs/>
        </w:rPr>
        <w:t>6</w:t>
      </w:r>
      <w:r>
        <w:rPr>
          <w:b/>
          <w:bCs/>
          <w:i/>
          <w:iCs/>
        </w:rPr>
        <w:t>:</w:t>
      </w:r>
    </w:p>
    <w:p w14:paraId="1E6D0D64" w14:textId="1591A60A" w:rsidR="00922E65" w:rsidRDefault="00922E65" w:rsidP="00EA10D8">
      <w:pPr>
        <w:pStyle w:val="ListParagraph"/>
        <w:numPr>
          <w:ilvl w:val="0"/>
          <w:numId w:val="19"/>
        </w:numPr>
      </w:pPr>
      <w:r>
        <w:t xml:space="preserve">CP to liaise with Matt Johnson to check progress of </w:t>
      </w:r>
      <w:r w:rsidR="002E252A">
        <w:t xml:space="preserve">shellfish </w:t>
      </w:r>
      <w:r>
        <w:t xml:space="preserve">management measures report and </w:t>
      </w:r>
      <w:r w:rsidR="00075712">
        <w:t xml:space="preserve">to arrange a gap analysis with </w:t>
      </w:r>
      <w:proofErr w:type="spellStart"/>
      <w:r w:rsidR="00075712">
        <w:t>Seafish</w:t>
      </w:r>
      <w:proofErr w:type="spellEnd"/>
      <w:r w:rsidR="00075712">
        <w:t xml:space="preserve"> once the report is completed. </w:t>
      </w:r>
    </w:p>
    <w:p w14:paraId="6846E8FD" w14:textId="35DB1FD4" w:rsidR="000B3EA7" w:rsidRDefault="000B3EA7" w:rsidP="00EA10D8">
      <w:pPr>
        <w:pStyle w:val="ListParagraph"/>
        <w:numPr>
          <w:ilvl w:val="0"/>
          <w:numId w:val="19"/>
        </w:numPr>
      </w:pPr>
      <w:r>
        <w:t xml:space="preserve">HG to consolidate </w:t>
      </w:r>
      <w:r w:rsidR="00304317">
        <w:t xml:space="preserve">effort information into a table which </w:t>
      </w:r>
      <w:proofErr w:type="gramStart"/>
      <w:r w:rsidR="00304317">
        <w:t>shows:</w:t>
      </w:r>
      <w:proofErr w:type="gramEnd"/>
      <w:r w:rsidR="00304317">
        <w:t xml:space="preserve"> </w:t>
      </w:r>
      <w:r w:rsidR="009F2A5C">
        <w:t>components of the south west crab and lobster fleet</w:t>
      </w:r>
      <w:r w:rsidR="00ED72B4">
        <w:t>,</w:t>
      </w:r>
      <w:r w:rsidR="00304317">
        <w:t xml:space="preserve"> what data is required to be submitted and how it is collected.</w:t>
      </w:r>
    </w:p>
    <w:p w14:paraId="108E99F4" w14:textId="346DF3B3" w:rsidR="00010DD5" w:rsidRDefault="00EA10D8" w:rsidP="00EA10D8">
      <w:pPr>
        <w:pStyle w:val="ListParagraph"/>
        <w:numPr>
          <w:ilvl w:val="0"/>
          <w:numId w:val="19"/>
        </w:numPr>
      </w:pPr>
      <w:r>
        <w:t>J</w:t>
      </w:r>
      <w:r w:rsidR="00E14F78">
        <w:t>M to request effort information</w:t>
      </w:r>
      <w:r w:rsidR="003469BC">
        <w:t xml:space="preserve"> for the </w:t>
      </w:r>
      <w:proofErr w:type="gramStart"/>
      <w:r w:rsidR="003469BC">
        <w:t>south west</w:t>
      </w:r>
      <w:proofErr w:type="gramEnd"/>
      <w:r w:rsidR="003469BC">
        <w:t xml:space="preserve"> crab and lobster fishery</w:t>
      </w:r>
      <w:r w:rsidR="00CE7171">
        <w:t xml:space="preserve"> for both inshore and offshore fleets</w:t>
      </w:r>
      <w:r w:rsidR="00E14F78">
        <w:t xml:space="preserve"> from MMO </w:t>
      </w:r>
      <w:r w:rsidR="00D20238">
        <w:t>contacts</w:t>
      </w:r>
      <w:r w:rsidR="00E14F78">
        <w:t>.</w:t>
      </w:r>
    </w:p>
    <w:p w14:paraId="1372791A" w14:textId="4155AAAD" w:rsidR="00095A4D" w:rsidRDefault="00095A4D" w:rsidP="00EA10D8">
      <w:pPr>
        <w:pStyle w:val="ListParagraph"/>
        <w:numPr>
          <w:ilvl w:val="0"/>
          <w:numId w:val="19"/>
        </w:numPr>
      </w:pPr>
      <w:r>
        <w:t xml:space="preserve">Secretariat to </w:t>
      </w:r>
      <w:r w:rsidR="007809C2">
        <w:t xml:space="preserve">contact JM outlining what is needed in the information request. </w:t>
      </w:r>
      <w:r>
        <w:t xml:space="preserve"> </w:t>
      </w:r>
    </w:p>
    <w:p w14:paraId="2666598C" w14:textId="77777777" w:rsidR="000962C2" w:rsidRDefault="000962C2" w:rsidP="00F42911"/>
    <w:p w14:paraId="79F9AB65" w14:textId="1186EBDC" w:rsidR="00E64599" w:rsidRDefault="00E64599" w:rsidP="00E64599">
      <w:pPr>
        <w:pStyle w:val="AgendaItemNumber"/>
      </w:pPr>
      <w:r w:rsidRPr="00AF503E">
        <w:t xml:space="preserve">Agenda Item </w:t>
      </w:r>
      <w:r w:rsidR="00AD125D">
        <w:t>7</w:t>
      </w:r>
      <w:r w:rsidRPr="00AF503E">
        <w:t xml:space="preserve">: </w:t>
      </w:r>
      <w:r>
        <w:t>Bait</w:t>
      </w:r>
    </w:p>
    <w:p w14:paraId="13306932" w14:textId="6E7AA82D" w:rsidR="00B37154" w:rsidRDefault="00E64599" w:rsidP="00B37154">
      <w:r>
        <w:t xml:space="preserve">Over the summer of 2020 a catch composition and bait analysis </w:t>
      </w:r>
      <w:proofErr w:type="gramStart"/>
      <w:r>
        <w:t>was</w:t>
      </w:r>
      <w:proofErr w:type="gramEnd"/>
      <w:r>
        <w:t xml:space="preserve"> conducted </w:t>
      </w:r>
      <w:r w:rsidR="00BF716E">
        <w:t xml:space="preserve">for the </w:t>
      </w:r>
      <w:r w:rsidR="00B31181">
        <w:t>south west crab and lobster fishery</w:t>
      </w:r>
      <w:r w:rsidR="007809C2">
        <w:t xml:space="preserve"> </w:t>
      </w:r>
      <w:r w:rsidR="004B2BD1">
        <w:t>by the Steering Group</w:t>
      </w:r>
      <w:r w:rsidR="00BF716E">
        <w:t xml:space="preserve">. 14 species of bait were identified as ‘main’ and </w:t>
      </w:r>
      <w:r w:rsidR="00CA4E85">
        <w:t xml:space="preserve">required </w:t>
      </w:r>
      <w:r w:rsidR="00BF716E">
        <w:t xml:space="preserve">further analysis </w:t>
      </w:r>
      <w:r w:rsidR="00BF716E" w:rsidRPr="00BF716E">
        <w:t xml:space="preserve">on their </w:t>
      </w:r>
      <w:r w:rsidR="00CA5CAA">
        <w:t xml:space="preserve">stock </w:t>
      </w:r>
      <w:r w:rsidR="00BF716E" w:rsidRPr="00BF716E">
        <w:t xml:space="preserve">status </w:t>
      </w:r>
      <w:r w:rsidR="00CA5CAA">
        <w:t xml:space="preserve">and the </w:t>
      </w:r>
      <w:r w:rsidR="00BF716E" w:rsidRPr="00BF716E">
        <w:t>impact</w:t>
      </w:r>
      <w:r w:rsidR="005A0AB8">
        <w:t xml:space="preserve"> the</w:t>
      </w:r>
      <w:r w:rsidR="00AA25BB">
        <w:t xml:space="preserve"> </w:t>
      </w:r>
      <w:r w:rsidR="00676B90">
        <w:t>fishery</w:t>
      </w:r>
      <w:r w:rsidR="00676B90" w:rsidRPr="00BF716E">
        <w:t xml:space="preserve"> </w:t>
      </w:r>
      <w:r w:rsidR="00BF716E" w:rsidRPr="00BF716E">
        <w:t>is having on their populations.</w:t>
      </w:r>
      <w:r w:rsidR="00BF716E">
        <w:t xml:space="preserve"> These species were mackerel, red gurnard and </w:t>
      </w:r>
      <w:r w:rsidR="00BF716E" w:rsidRPr="00BF716E">
        <w:rPr>
          <w:i/>
          <w:iCs/>
        </w:rPr>
        <w:t>Dogfish spp</w:t>
      </w:r>
      <w:r w:rsidR="00B37154">
        <w:t xml:space="preserve">. </w:t>
      </w:r>
      <w:r w:rsidR="00B37154" w:rsidRPr="00B37154">
        <w:t xml:space="preserve">Productivity, Susceptibility Analysis (PSA) identified no major bait species failing to meet SG60 but several ‘proxy’ </w:t>
      </w:r>
      <w:r w:rsidR="00B37154" w:rsidRPr="00B37154">
        <w:rPr>
          <w:i/>
          <w:iCs/>
        </w:rPr>
        <w:t xml:space="preserve">Dogfish </w:t>
      </w:r>
      <w:proofErr w:type="spellStart"/>
      <w:r w:rsidR="00B37154" w:rsidRPr="00B37154">
        <w:rPr>
          <w:i/>
          <w:iCs/>
        </w:rPr>
        <w:t>spp</w:t>
      </w:r>
      <w:proofErr w:type="spellEnd"/>
      <w:r w:rsidR="00B37154" w:rsidRPr="00B37154">
        <w:t xml:space="preserve"> sources were of concern.</w:t>
      </w:r>
      <w:r w:rsidR="00B37154">
        <w:t xml:space="preserve"> As a result, the Steering Group </w:t>
      </w:r>
      <w:r w:rsidR="00352AB8">
        <w:t>need to consider</w:t>
      </w:r>
      <w:r w:rsidR="00B37154">
        <w:t xml:space="preserve"> whether alternative to</w:t>
      </w:r>
      <w:r w:rsidR="00A02E18">
        <w:t xml:space="preserve"> red gurnard and</w:t>
      </w:r>
      <w:r w:rsidR="00B37154">
        <w:t xml:space="preserve"> </w:t>
      </w:r>
      <w:r w:rsidR="00B37154" w:rsidRPr="00B37154">
        <w:rPr>
          <w:i/>
          <w:iCs/>
        </w:rPr>
        <w:t xml:space="preserve">Dogfish </w:t>
      </w:r>
      <w:proofErr w:type="spellStart"/>
      <w:r w:rsidR="00B37154" w:rsidRPr="00B37154">
        <w:rPr>
          <w:i/>
          <w:iCs/>
        </w:rPr>
        <w:t>spp</w:t>
      </w:r>
      <w:proofErr w:type="spellEnd"/>
      <w:r w:rsidR="00B37154">
        <w:rPr>
          <w:i/>
          <w:iCs/>
        </w:rPr>
        <w:t xml:space="preserve"> </w:t>
      </w:r>
      <w:r w:rsidR="00B37154">
        <w:t>(</w:t>
      </w:r>
      <w:r w:rsidR="00901849">
        <w:t>c</w:t>
      </w:r>
      <w:r w:rsidR="00B37154">
        <w:t xml:space="preserve">ommon and starry </w:t>
      </w:r>
      <w:proofErr w:type="spellStart"/>
      <w:r w:rsidR="00B37154">
        <w:t>smoothhound</w:t>
      </w:r>
      <w:proofErr w:type="spellEnd"/>
      <w:r w:rsidR="00B37154">
        <w:t>, lesser spotted catshark</w:t>
      </w:r>
      <w:r w:rsidR="00A02E18">
        <w:t>) could be used</w:t>
      </w:r>
      <w:r w:rsidR="007313C5">
        <w:t xml:space="preserve"> as bait</w:t>
      </w:r>
      <w:r w:rsidR="00A02E18">
        <w:t>.</w:t>
      </w:r>
    </w:p>
    <w:p w14:paraId="14EE752F" w14:textId="640884C3" w:rsidR="00A02E18" w:rsidRDefault="00962FA2" w:rsidP="00B37154">
      <w:r>
        <w:t>The PSA indicate</w:t>
      </w:r>
      <w:r w:rsidR="00F51B8D">
        <w:t>d</w:t>
      </w:r>
      <w:r>
        <w:t xml:space="preserve"> r</w:t>
      </w:r>
      <w:r w:rsidR="00A02E18">
        <w:t xml:space="preserve">ed gurnard </w:t>
      </w:r>
      <w:r w:rsidR="00100FB6">
        <w:t>is</w:t>
      </w:r>
      <w:r w:rsidR="00A02E18">
        <w:t xml:space="preserve"> a </w:t>
      </w:r>
      <w:r w:rsidR="00075712">
        <w:t>low-risk</w:t>
      </w:r>
      <w:r w:rsidR="00A02E18">
        <w:t xml:space="preserve"> </w:t>
      </w:r>
      <w:r w:rsidR="00C82BED">
        <w:t xml:space="preserve">bait species but was being used in very large quantities so the Steering Group discussed </w:t>
      </w:r>
      <w:r w:rsidR="00F759E9">
        <w:t xml:space="preserve">whether its use could be reduced. </w:t>
      </w:r>
      <w:proofErr w:type="spellStart"/>
      <w:r w:rsidR="00DD2332">
        <w:t>NdR</w:t>
      </w:r>
      <w:proofErr w:type="spellEnd"/>
      <w:r w:rsidR="00DD2332">
        <w:t xml:space="preserve"> said that red gurnard was not a </w:t>
      </w:r>
      <w:r w:rsidR="00DD2332">
        <w:lastRenderedPageBreak/>
        <w:t xml:space="preserve">targeted bait species and that it was captured alongside the mixed fishery in the </w:t>
      </w:r>
      <w:proofErr w:type="gramStart"/>
      <w:r w:rsidR="00DD2332">
        <w:t>south west</w:t>
      </w:r>
      <w:proofErr w:type="gramEnd"/>
      <w:r w:rsidR="00083D7C">
        <w:t xml:space="preserve">. </w:t>
      </w:r>
      <w:r w:rsidR="00C95741">
        <w:t xml:space="preserve">The crab industry use gurnard as bait because otherwise it would be wasted. </w:t>
      </w:r>
    </w:p>
    <w:p w14:paraId="25D566EF" w14:textId="6384B379" w:rsidR="00B01FE2" w:rsidRPr="007E0717" w:rsidRDefault="003F03F0" w:rsidP="00B37154">
      <w:r>
        <w:t>T</w:t>
      </w:r>
      <w:r w:rsidR="00956CA1">
        <w:t>he Steering Group</w:t>
      </w:r>
      <w:r w:rsidR="007E0717">
        <w:t xml:space="preserve"> previously</w:t>
      </w:r>
      <w:r w:rsidR="00956CA1">
        <w:t xml:space="preserve"> </w:t>
      </w:r>
      <w:r>
        <w:t xml:space="preserve">agreed that </w:t>
      </w:r>
      <w:proofErr w:type="spellStart"/>
      <w:r w:rsidR="00956CA1">
        <w:t>nursehound</w:t>
      </w:r>
      <w:proofErr w:type="spellEnd"/>
      <w:r w:rsidR="007E0717">
        <w:t xml:space="preserve">, common and starry </w:t>
      </w:r>
      <w:proofErr w:type="spellStart"/>
      <w:r w:rsidR="007E0717">
        <w:t>smoothhound</w:t>
      </w:r>
      <w:proofErr w:type="spellEnd"/>
      <w:r w:rsidR="007E0717">
        <w:t xml:space="preserve"> </w:t>
      </w:r>
      <w:r w:rsidR="00161F33">
        <w:t>are</w:t>
      </w:r>
      <w:r w:rsidR="00956CA1">
        <w:t xml:space="preserve"> very unlikely to</w:t>
      </w:r>
      <w:r w:rsidR="00D26438">
        <w:t xml:space="preserve"> </w:t>
      </w:r>
      <w:r w:rsidR="00956CA1">
        <w:t xml:space="preserve">be used as bait </w:t>
      </w:r>
      <w:r w:rsidR="00161F33">
        <w:t>in the crab and lobster fishery</w:t>
      </w:r>
      <w:r w:rsidR="007E0717">
        <w:t xml:space="preserve">, with lesser spotted catshark the most likely species that </w:t>
      </w:r>
      <w:r w:rsidR="007E0717" w:rsidRPr="007E0717">
        <w:rPr>
          <w:i/>
          <w:iCs/>
        </w:rPr>
        <w:t xml:space="preserve">Dogfish </w:t>
      </w:r>
      <w:proofErr w:type="spellStart"/>
      <w:r w:rsidR="007E0717" w:rsidRPr="007E0717">
        <w:rPr>
          <w:i/>
          <w:iCs/>
        </w:rPr>
        <w:t>spp</w:t>
      </w:r>
      <w:proofErr w:type="spellEnd"/>
      <w:r w:rsidR="007E0717">
        <w:rPr>
          <w:i/>
          <w:iCs/>
        </w:rPr>
        <w:t xml:space="preserve"> </w:t>
      </w:r>
      <w:r w:rsidR="007E0717">
        <w:t xml:space="preserve">applies to. </w:t>
      </w:r>
      <w:r w:rsidR="00E3045B">
        <w:t xml:space="preserve">The Steering Group discussed whether </w:t>
      </w:r>
      <w:r w:rsidR="00B84BD4">
        <w:t>it would be possible to discourage the use of lesser spotted catshark in the fishery</w:t>
      </w:r>
      <w:r w:rsidR="00324253">
        <w:t>.</w:t>
      </w:r>
      <w:r w:rsidR="006716F7">
        <w:t xml:space="preserve"> BP was cautious about what the alternative </w:t>
      </w:r>
      <w:r w:rsidR="00324253">
        <w:t xml:space="preserve">bait </w:t>
      </w:r>
      <w:r w:rsidR="006716F7">
        <w:t xml:space="preserve">sources might be, as the FIP would not want to put stress on other species. </w:t>
      </w:r>
      <w:r w:rsidR="00AD2423">
        <w:t>T</w:t>
      </w:r>
      <w:r w:rsidR="00E215B1">
        <w:t xml:space="preserve">errestrial </w:t>
      </w:r>
      <w:r w:rsidR="006716F7">
        <w:t>an</w:t>
      </w:r>
      <w:r w:rsidR="00E215B1">
        <w:t xml:space="preserve">imal products </w:t>
      </w:r>
      <w:r w:rsidR="00AD2423">
        <w:t>can’t</w:t>
      </w:r>
      <w:r w:rsidR="00E215B1">
        <w:t xml:space="preserve"> be used as bait</w:t>
      </w:r>
      <w:r w:rsidR="004B3A79">
        <w:t xml:space="preserve"> in the crab and lobster </w:t>
      </w:r>
      <w:proofErr w:type="gramStart"/>
      <w:r w:rsidR="004B3A79">
        <w:t>fishery</w:t>
      </w:r>
      <w:proofErr w:type="gramEnd"/>
      <w:r w:rsidR="00320F92">
        <w:t xml:space="preserve"> and neither can</w:t>
      </w:r>
      <w:r w:rsidR="00CA415B">
        <w:t xml:space="preserve"> synthetic baits</w:t>
      </w:r>
      <w:r w:rsidR="00D16C27">
        <w:t>,</w:t>
      </w:r>
      <w:r w:rsidR="00320F92">
        <w:t xml:space="preserve"> which can be used as bait elsewhere in the world.</w:t>
      </w:r>
      <w:r w:rsidR="00CA415B">
        <w:t xml:space="preserve"> </w:t>
      </w:r>
      <w:r w:rsidR="00201255">
        <w:t xml:space="preserve">TH said if these bait species are </w:t>
      </w:r>
      <w:r w:rsidR="00AB3E1B">
        <w:t>by-products</w:t>
      </w:r>
      <w:r w:rsidR="00201255">
        <w:t xml:space="preserve"> of the mixed </w:t>
      </w:r>
      <w:proofErr w:type="gramStart"/>
      <w:r w:rsidR="00201255">
        <w:t>fishery</w:t>
      </w:r>
      <w:proofErr w:type="gramEnd"/>
      <w:r w:rsidR="00201255">
        <w:t xml:space="preserve"> then that</w:t>
      </w:r>
      <w:r w:rsidR="00E76BC1">
        <w:t xml:space="preserve"> means their use as bait </w:t>
      </w:r>
      <w:r w:rsidR="00C73924">
        <w:t>isn’t</w:t>
      </w:r>
      <w:r w:rsidR="002C45E3">
        <w:t xml:space="preserve"> the</w:t>
      </w:r>
      <w:r w:rsidR="0077002E">
        <w:t xml:space="preserve"> driver for these species being caught. </w:t>
      </w:r>
      <w:r w:rsidR="002C45E3">
        <w:t xml:space="preserve">The Steering Group agreed that the bait species used in the crab and lobster fishery </w:t>
      </w:r>
      <w:r w:rsidR="00BB0D73">
        <w:t>came from the mi</w:t>
      </w:r>
      <w:r w:rsidR="00A47B68">
        <w:t>x</w:t>
      </w:r>
      <w:r w:rsidR="00BB0D73">
        <w:t>ed fishery</w:t>
      </w:r>
      <w:r w:rsidR="0077002E">
        <w:t xml:space="preserve"> bycatch and</w:t>
      </w:r>
      <w:r w:rsidR="00B94841">
        <w:t xml:space="preserve"> </w:t>
      </w:r>
      <w:proofErr w:type="spellStart"/>
      <w:r w:rsidR="00B94841">
        <w:t>NdR</w:t>
      </w:r>
      <w:proofErr w:type="spellEnd"/>
      <w:r w:rsidR="00B94841">
        <w:t xml:space="preserve"> said</w:t>
      </w:r>
      <w:r w:rsidR="0077002E">
        <w:t xml:space="preserve"> that it should be seen as a </w:t>
      </w:r>
      <w:r w:rsidR="00B94841">
        <w:t xml:space="preserve">good use of fish caught that are not permissible for human consumption due to being landed under the Landing Obligation </w:t>
      </w:r>
      <w:r w:rsidR="000962C2">
        <w:t xml:space="preserve">so unable to enter the supply chain. </w:t>
      </w:r>
    </w:p>
    <w:p w14:paraId="2A5E44E2" w14:textId="6F5E8D3C" w:rsidR="00A02E18" w:rsidRPr="00B37154" w:rsidRDefault="00D54F7A" w:rsidP="00B37154">
      <w:r>
        <w:t xml:space="preserve">CP </w:t>
      </w:r>
      <w:r w:rsidR="003F7701">
        <w:t xml:space="preserve">asked whether the </w:t>
      </w:r>
      <w:r w:rsidR="00E25F1F">
        <w:t xml:space="preserve">crab fishery </w:t>
      </w:r>
      <w:r w:rsidR="00601E8B">
        <w:t xml:space="preserve">could prove that </w:t>
      </w:r>
      <w:r w:rsidR="003F7701">
        <w:t xml:space="preserve">it wasn’t driving the capture of these species </w:t>
      </w:r>
      <w:r w:rsidR="00E25F1F">
        <w:t xml:space="preserve">for bait </w:t>
      </w:r>
      <w:r w:rsidR="003F7701">
        <w:t xml:space="preserve">by contacting the monkfish FIP (with a beam </w:t>
      </w:r>
      <w:r w:rsidR="00E25F1F">
        <w:t xml:space="preserve">trawl </w:t>
      </w:r>
      <w:r w:rsidR="003F7701">
        <w:t xml:space="preserve">component) </w:t>
      </w:r>
      <w:r w:rsidR="009E38EB">
        <w:t>and asking them to confirm</w:t>
      </w:r>
      <w:r w:rsidR="003F7701">
        <w:t xml:space="preserve"> this. TH did not believe this was necessary but </w:t>
      </w:r>
      <w:r w:rsidR="00BC55E8">
        <w:t xml:space="preserve">said </w:t>
      </w:r>
      <w:r w:rsidR="009E38EB">
        <w:t xml:space="preserve">the </w:t>
      </w:r>
      <w:r w:rsidR="00BC55E8">
        <w:t>F</w:t>
      </w:r>
      <w:r w:rsidR="009E38EB">
        <w:t xml:space="preserve">MP should have a sentence to explain </w:t>
      </w:r>
      <w:r w:rsidR="003F7701">
        <w:t xml:space="preserve">that the bait </w:t>
      </w:r>
      <w:r w:rsidR="00442331">
        <w:t>used</w:t>
      </w:r>
      <w:r w:rsidR="003F7701">
        <w:t xml:space="preserve"> is </w:t>
      </w:r>
      <w:r w:rsidR="00442331">
        <w:t>a non-edible component of the</w:t>
      </w:r>
      <w:r w:rsidR="003F7701">
        <w:t xml:space="preserve"> mixed fishery</w:t>
      </w:r>
      <w:r w:rsidR="000C35FC">
        <w:t xml:space="preserve"> (due to Landing Obligation). </w:t>
      </w:r>
    </w:p>
    <w:p w14:paraId="2131DBD4" w14:textId="007B76C4" w:rsidR="00E64599" w:rsidRDefault="00ED3940" w:rsidP="00F42911">
      <w:r>
        <w:t xml:space="preserve">TH said </w:t>
      </w:r>
      <w:r w:rsidR="0081658B">
        <w:t xml:space="preserve">that based on this discussion </w:t>
      </w:r>
      <w:r w:rsidR="003664E3">
        <w:t xml:space="preserve">the fishery probably does not need </w:t>
      </w:r>
      <w:r w:rsidR="0081658B">
        <w:t xml:space="preserve">a bait code of conduct </w:t>
      </w:r>
      <w:r w:rsidR="00D4780C">
        <w:t>as the fishery</w:t>
      </w:r>
      <w:r>
        <w:t xml:space="preserve"> is using non-edible part of the catch. </w:t>
      </w:r>
    </w:p>
    <w:p w14:paraId="1B87E18C" w14:textId="78BF510E" w:rsidR="0001648A" w:rsidRDefault="0001648A" w:rsidP="00F42911">
      <w:pPr>
        <w:rPr>
          <w:b/>
          <w:bCs/>
          <w:i/>
          <w:iCs/>
        </w:rPr>
      </w:pPr>
      <w:r>
        <w:rPr>
          <w:b/>
          <w:bCs/>
          <w:i/>
          <w:iCs/>
        </w:rPr>
        <w:t>Action from item 7:</w:t>
      </w:r>
    </w:p>
    <w:p w14:paraId="5E9589E2" w14:textId="22AE0C81" w:rsidR="0001648A" w:rsidRPr="0001648A" w:rsidRDefault="00507928" w:rsidP="0021647F">
      <w:pPr>
        <w:pStyle w:val="ListParagraph"/>
        <w:numPr>
          <w:ilvl w:val="0"/>
          <w:numId w:val="22"/>
        </w:numPr>
      </w:pPr>
      <w:r>
        <w:t>Steering Group to add sentence on bait source</w:t>
      </w:r>
      <w:r w:rsidR="00331CC9">
        <w:t>s from the mixed fishery</w:t>
      </w:r>
      <w:r>
        <w:t xml:space="preserve"> into the FMP.</w:t>
      </w:r>
    </w:p>
    <w:p w14:paraId="5BB85F05" w14:textId="77777777" w:rsidR="00826555" w:rsidRPr="00826555" w:rsidRDefault="00826555" w:rsidP="00F42911">
      <w:pPr>
        <w:rPr>
          <w:b/>
          <w:bCs/>
          <w:i/>
          <w:iCs/>
        </w:rPr>
      </w:pPr>
    </w:p>
    <w:p w14:paraId="6F8E3991" w14:textId="76C4AE3D" w:rsidR="00E64599" w:rsidRDefault="00E64599" w:rsidP="00E64599">
      <w:pPr>
        <w:pStyle w:val="AgendaItemNumber"/>
      </w:pPr>
      <w:r w:rsidRPr="00AF503E">
        <w:t xml:space="preserve">Agenda Item </w:t>
      </w:r>
      <w:r w:rsidR="00AD125D">
        <w:t>8</w:t>
      </w:r>
      <w:r w:rsidRPr="00AF503E">
        <w:t xml:space="preserve">: </w:t>
      </w:r>
      <w:r>
        <w:t xml:space="preserve">Endangered, Threatened and Protected species </w:t>
      </w:r>
    </w:p>
    <w:p w14:paraId="580FC1E4" w14:textId="3E20B326" w:rsidR="00E64599" w:rsidRDefault="00C820CE" w:rsidP="00F42911">
      <w:r>
        <w:t>A</w:t>
      </w:r>
      <w:r w:rsidR="00323B5A">
        <w:t>f</w:t>
      </w:r>
      <w:r>
        <w:t xml:space="preserve">ter the </w:t>
      </w:r>
      <w:r w:rsidR="005437E4">
        <w:t>recent annual review, the FIP scores</w:t>
      </w:r>
      <w:r w:rsidR="00567BCC">
        <w:t xml:space="preserve"> </w:t>
      </w:r>
      <w:r w:rsidR="00EE7E0C">
        <w:t>above SG80 for all three PIs under ETP</w:t>
      </w:r>
      <w:r w:rsidR="005437E4">
        <w:t>.</w:t>
      </w:r>
      <w:r w:rsidR="00E47B18">
        <w:t xml:space="preserve"> </w:t>
      </w:r>
      <w:r w:rsidR="00EE7E0C">
        <w:t xml:space="preserve">TH reminded the Steering Group that the </w:t>
      </w:r>
      <w:proofErr w:type="spellStart"/>
      <w:r w:rsidR="00EE7E0C">
        <w:t>UoA</w:t>
      </w:r>
      <w:proofErr w:type="spellEnd"/>
      <w:r w:rsidR="00EE7E0C">
        <w:t xml:space="preserve"> of the FIP is not in any cetacean </w:t>
      </w:r>
      <w:r w:rsidR="00CF43E7">
        <w:t xml:space="preserve">migration route but stressed it was important to </w:t>
      </w:r>
      <w:r w:rsidR="00A66578">
        <w:t>record</w:t>
      </w:r>
      <w:r w:rsidR="005437E4">
        <w:t xml:space="preserve"> cetacean interactions </w:t>
      </w:r>
      <w:r w:rsidR="00A66578">
        <w:t xml:space="preserve">if they </w:t>
      </w:r>
      <w:r w:rsidR="005437E4">
        <w:t>do occur</w:t>
      </w:r>
      <w:r w:rsidR="00CF43E7">
        <w:t xml:space="preserve">. </w:t>
      </w:r>
      <w:r w:rsidR="005660F5">
        <w:t>South</w:t>
      </w:r>
      <w:r w:rsidR="00CF43E7">
        <w:t xml:space="preserve"> Devon and Channel </w:t>
      </w:r>
      <w:r w:rsidR="005660F5">
        <w:t>Shellfishermen</w:t>
      </w:r>
      <w:r w:rsidR="00CF43E7">
        <w:t xml:space="preserve"> (SD</w:t>
      </w:r>
      <w:r w:rsidR="005660F5">
        <w:t xml:space="preserve">CS) </w:t>
      </w:r>
      <w:r w:rsidR="00B00C7A">
        <w:t xml:space="preserve">set up an </w:t>
      </w:r>
      <w:r w:rsidR="005660F5">
        <w:t xml:space="preserve">ETP reporting </w:t>
      </w:r>
      <w:proofErr w:type="gramStart"/>
      <w:r w:rsidR="00B00C7A">
        <w:t>protocol</w:t>
      </w:r>
      <w:proofErr w:type="gramEnd"/>
      <w:r w:rsidR="00B00C7A">
        <w:t xml:space="preserve"> </w:t>
      </w:r>
      <w:r w:rsidR="005660F5">
        <w:t>and</w:t>
      </w:r>
      <w:r w:rsidR="006E1233">
        <w:t xml:space="preserve"> this should be communicated to all vessels in the FIP. </w:t>
      </w:r>
      <w:r w:rsidR="005660F5">
        <w:t xml:space="preserve"> </w:t>
      </w:r>
    </w:p>
    <w:p w14:paraId="0B113035" w14:textId="309EFB71" w:rsidR="0053502A" w:rsidRDefault="002E3D15" w:rsidP="00F42911">
      <w:r>
        <w:t xml:space="preserve">BP said SDCS had not </w:t>
      </w:r>
      <w:r w:rsidR="00726F31">
        <w:t xml:space="preserve">received </w:t>
      </w:r>
      <w:r>
        <w:t>any reports of ETP interactions over the past year</w:t>
      </w:r>
      <w:r w:rsidR="00D121CD">
        <w:t xml:space="preserve"> and agreed </w:t>
      </w:r>
      <w:r w:rsidR="00A7611D">
        <w:t xml:space="preserve">to continue </w:t>
      </w:r>
      <w:r w:rsidR="00D121CD">
        <w:t>shar</w:t>
      </w:r>
      <w:r w:rsidR="00A7611D">
        <w:t>ing</w:t>
      </w:r>
      <w:r w:rsidR="00D121CD">
        <w:t xml:space="preserve"> the SDCS ETP reporting page web address </w:t>
      </w:r>
      <w:r w:rsidR="003B060D">
        <w:t>with the vessels in the FIP</w:t>
      </w:r>
      <w:r w:rsidR="00D121CD">
        <w:t xml:space="preserve">. </w:t>
      </w:r>
      <w:r w:rsidR="000409CC">
        <w:t xml:space="preserve">TH </w:t>
      </w:r>
      <w:r w:rsidR="006C0747">
        <w:t xml:space="preserve">explained that even if there are no reported interactions there should still be an annual statement on the </w:t>
      </w:r>
      <w:r w:rsidR="00CA467D">
        <w:t>SDCS website and in the FMP to reflect that there are no reported interactions.</w:t>
      </w:r>
      <w:r w:rsidR="00BD1F64">
        <w:t xml:space="preserve"> SC </w:t>
      </w:r>
      <w:r w:rsidR="00CA467D">
        <w:t>informed the Steering Group</w:t>
      </w:r>
      <w:r w:rsidR="00BD1F64">
        <w:t xml:space="preserve"> that Natural England had created a</w:t>
      </w:r>
      <w:r w:rsidR="003D45EA">
        <w:t xml:space="preserve"> cetacean bycatch decision tree</w:t>
      </w:r>
      <w:r w:rsidR="00DA6934">
        <w:t xml:space="preserve"> to help guide fishers of what to do in instances of interaction</w:t>
      </w:r>
      <w:r w:rsidR="003D45EA">
        <w:t xml:space="preserve"> </w:t>
      </w:r>
      <w:r w:rsidR="008D0BAF">
        <w:t xml:space="preserve">and </w:t>
      </w:r>
      <w:r w:rsidR="00DA6934">
        <w:t xml:space="preserve">SC </w:t>
      </w:r>
      <w:r w:rsidR="008D0BAF">
        <w:t xml:space="preserve">offered to share with the </w:t>
      </w:r>
      <w:r w:rsidR="00270FCE">
        <w:t>group</w:t>
      </w:r>
      <w:r w:rsidR="008D0BAF">
        <w:t xml:space="preserve">. TH </w:t>
      </w:r>
      <w:r w:rsidR="00056E80">
        <w:t xml:space="preserve">said </w:t>
      </w:r>
      <w:r w:rsidR="008D0BAF">
        <w:t xml:space="preserve">the Natural England decision tree needs to be </w:t>
      </w:r>
      <w:r w:rsidR="00056E80">
        <w:t>referred to</w:t>
      </w:r>
      <w:r w:rsidR="002A69EF">
        <w:t xml:space="preserve"> in</w:t>
      </w:r>
      <w:r w:rsidR="008D0BAF">
        <w:t xml:space="preserve"> the </w:t>
      </w:r>
      <w:r w:rsidR="002A69EF">
        <w:t xml:space="preserve">FMP. </w:t>
      </w:r>
    </w:p>
    <w:p w14:paraId="1D49A0F9" w14:textId="10B7EEBD" w:rsidR="00806367" w:rsidRDefault="002A69EF" w:rsidP="00F42911">
      <w:r>
        <w:t>BP</w:t>
      </w:r>
      <w:r w:rsidR="006C0747">
        <w:t xml:space="preserve"> asked</w:t>
      </w:r>
      <w:r>
        <w:t xml:space="preserve"> </w:t>
      </w:r>
      <w:r w:rsidR="0053502A">
        <w:t>whether the Steering Group knew about</w:t>
      </w:r>
      <w:r>
        <w:t xml:space="preserve"> the Cefas </w:t>
      </w:r>
      <w:r w:rsidR="0053502A">
        <w:t>cetacean programme</w:t>
      </w:r>
      <w:r w:rsidR="00E23CE8">
        <w:t xml:space="preserve">, which GC said was the </w:t>
      </w:r>
      <w:r w:rsidR="00306566">
        <w:t xml:space="preserve">Defra funded </w:t>
      </w:r>
      <w:r w:rsidR="00E23CE8">
        <w:t xml:space="preserve">i360 programme carried out in conjunction with </w:t>
      </w:r>
      <w:r w:rsidR="00DA6934">
        <w:t xml:space="preserve">Zoological </w:t>
      </w:r>
      <w:r w:rsidR="00E23CE8">
        <w:t>S</w:t>
      </w:r>
      <w:r w:rsidR="00DA6934">
        <w:t xml:space="preserve">ociety </w:t>
      </w:r>
      <w:r w:rsidR="00E23CE8">
        <w:t>L</w:t>
      </w:r>
      <w:r w:rsidR="00DA6934">
        <w:t>ondon</w:t>
      </w:r>
      <w:r w:rsidR="00E23CE8">
        <w:t xml:space="preserve"> and used </w:t>
      </w:r>
      <w:r w:rsidR="00DA6934">
        <w:t xml:space="preserve">Artificial Intelligence </w:t>
      </w:r>
      <w:r w:rsidR="001F4B77">
        <w:t xml:space="preserve">technology to monitor </w:t>
      </w:r>
      <w:r w:rsidR="00306566">
        <w:t xml:space="preserve">cetacean and marine mammal </w:t>
      </w:r>
      <w:r w:rsidR="001F4B77">
        <w:t>bycatch. RM offered to find out more internally in Cefas and report back to the Steering Group.</w:t>
      </w:r>
    </w:p>
    <w:p w14:paraId="241DE997" w14:textId="1833BD8A" w:rsidR="00806367" w:rsidRDefault="00806367" w:rsidP="00F42911">
      <w:r>
        <w:t xml:space="preserve">CS </w:t>
      </w:r>
      <w:r w:rsidR="00CC34AF">
        <w:t>mentioned that crab and lobster fisher</w:t>
      </w:r>
      <w:r w:rsidR="00B577D4">
        <w:t>me</w:t>
      </w:r>
      <w:r w:rsidR="00203253">
        <w:t>n</w:t>
      </w:r>
      <w:r w:rsidR="00CC34AF">
        <w:t xml:space="preserve"> </w:t>
      </w:r>
      <w:proofErr w:type="gramStart"/>
      <w:r w:rsidR="00CC34AF">
        <w:t>have to</w:t>
      </w:r>
      <w:proofErr w:type="gramEnd"/>
      <w:r w:rsidR="00CC34AF">
        <w:t xml:space="preserve"> complete catch return forms, and Southern IFCA have an ETP interaction check box. </w:t>
      </w:r>
      <w:r w:rsidR="00E64CBE">
        <w:t xml:space="preserve">CS asked whether a simple ETP question could be added to </w:t>
      </w:r>
      <w:r w:rsidR="00E64CBE">
        <w:lastRenderedPageBreak/>
        <w:t xml:space="preserve">the </w:t>
      </w:r>
      <w:r w:rsidR="00DA09E6">
        <w:t>logbooks</w:t>
      </w:r>
      <w:r w:rsidR="00E64CBE">
        <w:t xml:space="preserve"> </w:t>
      </w:r>
      <w:r w:rsidR="00075172">
        <w:t xml:space="preserve">submitted to </w:t>
      </w:r>
      <w:r w:rsidR="00E64CBE">
        <w:t xml:space="preserve">the MMO, which could be used to prove the </w:t>
      </w:r>
      <w:r w:rsidR="0021647F">
        <w:t>fishery was not interacting with ETP</w:t>
      </w:r>
      <w:r w:rsidR="00760503">
        <w:t xml:space="preserve"> species</w:t>
      </w:r>
      <w:r w:rsidR="0021647F">
        <w:t xml:space="preserve">. HG said it was something that could be </w:t>
      </w:r>
      <w:proofErr w:type="gramStart"/>
      <w:r w:rsidR="0021647F">
        <w:t>asked</w:t>
      </w:r>
      <w:proofErr w:type="gramEnd"/>
      <w:r w:rsidR="0021647F">
        <w:t xml:space="preserve"> and he would follow up internally.</w:t>
      </w:r>
    </w:p>
    <w:p w14:paraId="25B7DE6B" w14:textId="16FC617F" w:rsidR="002E3D15" w:rsidRDefault="002C35B2" w:rsidP="00F42911">
      <w:r>
        <w:t xml:space="preserve"> TH said the FIP was close to completing this action, and that an annual statement of what had </w:t>
      </w:r>
      <w:r w:rsidR="00202991">
        <w:t>on</w:t>
      </w:r>
      <w:r>
        <w:t xml:space="preserve"> ETP interaction </w:t>
      </w:r>
      <w:r w:rsidR="00202991">
        <w:t xml:space="preserve">in the fishery </w:t>
      </w:r>
      <w:r>
        <w:t xml:space="preserve">will suffice in the FMP. </w:t>
      </w:r>
    </w:p>
    <w:p w14:paraId="33BB04E4" w14:textId="02214405" w:rsidR="008A7E6F" w:rsidRDefault="008A7E6F" w:rsidP="00F42911">
      <w:pPr>
        <w:rPr>
          <w:b/>
          <w:bCs/>
          <w:i/>
          <w:iCs/>
        </w:rPr>
      </w:pPr>
      <w:r>
        <w:rPr>
          <w:b/>
          <w:bCs/>
          <w:i/>
          <w:iCs/>
        </w:rPr>
        <w:t xml:space="preserve">Actions from item </w:t>
      </w:r>
      <w:r w:rsidR="00AD125D">
        <w:rPr>
          <w:b/>
          <w:bCs/>
          <w:i/>
          <w:iCs/>
        </w:rPr>
        <w:t>8</w:t>
      </w:r>
      <w:r>
        <w:rPr>
          <w:b/>
          <w:bCs/>
          <w:i/>
          <w:iCs/>
        </w:rPr>
        <w:t>:</w:t>
      </w:r>
    </w:p>
    <w:p w14:paraId="3A9A75DE" w14:textId="7FEB7E06" w:rsidR="00DA6934" w:rsidRDefault="00DA6934" w:rsidP="008A7E6F">
      <w:pPr>
        <w:pStyle w:val="ListParagraph"/>
        <w:numPr>
          <w:ilvl w:val="0"/>
          <w:numId w:val="21"/>
        </w:numPr>
      </w:pPr>
      <w:r w:rsidRPr="00DA6934">
        <w:t>BP to add statement that there have been no ETP interactions reported this year to SDCS website and FMP</w:t>
      </w:r>
    </w:p>
    <w:p w14:paraId="2019A391" w14:textId="45AA8AC5" w:rsidR="008A7E6F" w:rsidRDefault="008A7E6F" w:rsidP="008A7E6F">
      <w:pPr>
        <w:pStyle w:val="ListParagraph"/>
        <w:numPr>
          <w:ilvl w:val="0"/>
          <w:numId w:val="21"/>
        </w:numPr>
      </w:pPr>
      <w:r>
        <w:t xml:space="preserve">SC to share Natural England bycatch decision tree </w:t>
      </w:r>
      <w:r w:rsidR="00751DAC">
        <w:t xml:space="preserve">with </w:t>
      </w:r>
      <w:r>
        <w:t xml:space="preserve">the FIP. </w:t>
      </w:r>
    </w:p>
    <w:p w14:paraId="3AC57E95" w14:textId="3B4491DF" w:rsidR="008A7E6F" w:rsidRDefault="008A7E6F" w:rsidP="00751DAC">
      <w:pPr>
        <w:pStyle w:val="ListParagraph"/>
        <w:numPr>
          <w:ilvl w:val="0"/>
          <w:numId w:val="21"/>
        </w:numPr>
      </w:pPr>
      <w:r>
        <w:t>RM offered to find out more internally in Cefas</w:t>
      </w:r>
      <w:r w:rsidR="00751DAC">
        <w:t xml:space="preserve"> about the Defra funded i360 project</w:t>
      </w:r>
      <w:r w:rsidR="00FE0F77">
        <w:t xml:space="preserve"> and share with the Steering Group</w:t>
      </w:r>
      <w:r w:rsidR="00751DAC">
        <w:t>.</w:t>
      </w:r>
    </w:p>
    <w:p w14:paraId="782B3974" w14:textId="552B1D17" w:rsidR="00E75EDB" w:rsidRPr="008A7E6F" w:rsidRDefault="00E75EDB" w:rsidP="00751DAC">
      <w:pPr>
        <w:pStyle w:val="ListParagraph"/>
        <w:numPr>
          <w:ilvl w:val="0"/>
          <w:numId w:val="21"/>
        </w:numPr>
      </w:pPr>
      <w:r>
        <w:t>HG to check whether a question could be added to the e-logbooks about whether there was an ETP interaction during the trip</w:t>
      </w:r>
      <w:r w:rsidR="0021647F">
        <w:t>.</w:t>
      </w:r>
    </w:p>
    <w:p w14:paraId="7B6F0676" w14:textId="73C8D12E" w:rsidR="00546F7E" w:rsidRDefault="00546F7E" w:rsidP="00F42911"/>
    <w:p w14:paraId="7B697BB9" w14:textId="630954D1" w:rsidR="00631081" w:rsidRDefault="00631081" w:rsidP="00631081">
      <w:pPr>
        <w:pStyle w:val="AgendaItemNumber"/>
      </w:pPr>
      <w:r w:rsidRPr="00AF503E">
        <w:t xml:space="preserve">Agenda Item </w:t>
      </w:r>
      <w:r w:rsidR="00AD125D">
        <w:t>9</w:t>
      </w:r>
      <w:r w:rsidRPr="00AF503E">
        <w:t xml:space="preserve">: </w:t>
      </w:r>
      <w:r>
        <w:t xml:space="preserve">Fishery specific objectives </w:t>
      </w:r>
    </w:p>
    <w:p w14:paraId="7A0DB86F" w14:textId="0D3BC60A" w:rsidR="00631081" w:rsidRDefault="00424943" w:rsidP="00F42911">
      <w:r>
        <w:t xml:space="preserve">PI 3.2.1 </w:t>
      </w:r>
      <w:r w:rsidR="00622304">
        <w:t>(</w:t>
      </w:r>
      <w:r>
        <w:t>fishery specific objectives</w:t>
      </w:r>
      <w:r w:rsidR="00622304">
        <w:t>)</w:t>
      </w:r>
      <w:r>
        <w:t xml:space="preserve"> </w:t>
      </w:r>
      <w:r w:rsidR="00622304">
        <w:t>still needs to be addressed</w:t>
      </w:r>
      <w:r w:rsidR="00C9594E">
        <w:t xml:space="preserve"> and </w:t>
      </w:r>
      <w:r w:rsidR="00104993">
        <w:t>will contribute to</w:t>
      </w:r>
      <w:r w:rsidR="00C9594E">
        <w:t xml:space="preserve"> </w:t>
      </w:r>
      <w:r w:rsidR="00104993">
        <w:t>the h</w:t>
      </w:r>
      <w:r w:rsidR="001D5780">
        <w:t xml:space="preserve">arvest </w:t>
      </w:r>
      <w:r w:rsidR="00104993">
        <w:t>strategy</w:t>
      </w:r>
      <w:r w:rsidR="001D5780">
        <w:t xml:space="preserve">. </w:t>
      </w:r>
      <w:r w:rsidR="00F9056C">
        <w:t>Fishery specific objectives should</w:t>
      </w:r>
      <w:r w:rsidR="001D5780">
        <w:t xml:space="preserve"> reflect </w:t>
      </w:r>
      <w:r w:rsidR="00F9056C">
        <w:t xml:space="preserve">what </w:t>
      </w:r>
      <w:r w:rsidR="001D5780">
        <w:t xml:space="preserve">the fishery wants to </w:t>
      </w:r>
      <w:r w:rsidR="00F9056C">
        <w:t>look like in the future</w:t>
      </w:r>
      <w:r w:rsidR="009E33D0">
        <w:t xml:space="preserve">: </w:t>
      </w:r>
      <w:r w:rsidR="00D856D0">
        <w:t xml:space="preserve"> whether the fishery </w:t>
      </w:r>
      <w:r w:rsidR="009E33D0">
        <w:t xml:space="preserve">wants </w:t>
      </w:r>
      <w:r w:rsidR="00D856D0">
        <w:t>to aim towards being export dominated, developing the inshore sector or otherwise, but it would need a regional focus</w:t>
      </w:r>
      <w:r w:rsidR="003C2F27">
        <w:t xml:space="preserve"> and would need to be </w:t>
      </w:r>
      <w:r w:rsidR="009E33D0">
        <w:t>documented</w:t>
      </w:r>
      <w:r w:rsidR="005D66BF">
        <w:t xml:space="preserve"> </w:t>
      </w:r>
      <w:r w:rsidR="009E33D0">
        <w:t>in</w:t>
      </w:r>
      <w:r w:rsidR="003C2F27">
        <w:t xml:space="preserve"> the FMP. </w:t>
      </w:r>
    </w:p>
    <w:p w14:paraId="03C1D263" w14:textId="70C3A81A" w:rsidR="00A628C4" w:rsidRDefault="0062173B" w:rsidP="00712242">
      <w:r>
        <w:t xml:space="preserve">CP said the CMG were drafting objectives </w:t>
      </w:r>
      <w:r w:rsidR="004B718D">
        <w:t xml:space="preserve">to identify </w:t>
      </w:r>
      <w:r w:rsidR="00AF175A">
        <w:t xml:space="preserve">what the fishery </w:t>
      </w:r>
      <w:r w:rsidR="004B718D">
        <w:t>should look like</w:t>
      </w:r>
      <w:r w:rsidR="00AF175A">
        <w:t xml:space="preserve">. These were designed for the crab and lobster chapter of the Shellfish </w:t>
      </w:r>
      <w:r w:rsidR="00B01984">
        <w:t>Industry</w:t>
      </w:r>
      <w:r w:rsidR="00AF175A">
        <w:t xml:space="preserve"> </w:t>
      </w:r>
      <w:r w:rsidR="00B01984">
        <w:t xml:space="preserve">Advisory Group proposed recommendation for Defra’s shellfish FMP. </w:t>
      </w:r>
      <w:r w:rsidR="008245F8">
        <w:t xml:space="preserve">TH </w:t>
      </w:r>
      <w:r w:rsidR="00AE63AB">
        <w:t xml:space="preserve">asked whether the objectives developed </w:t>
      </w:r>
      <w:r w:rsidR="001818A1">
        <w:t xml:space="preserve">by </w:t>
      </w:r>
      <w:r w:rsidR="00AE63AB">
        <w:t>the CMG aligned with requirements of the MSC</w:t>
      </w:r>
      <w:r w:rsidR="0090396D">
        <w:t xml:space="preserve"> Standard</w:t>
      </w:r>
      <w:r w:rsidR="006E5DFE">
        <w:t xml:space="preserve">, </w:t>
      </w:r>
      <w:r w:rsidR="0090396D">
        <w:t xml:space="preserve">and </w:t>
      </w:r>
      <w:r w:rsidR="006E5DFE">
        <w:t xml:space="preserve">CP offered to review the </w:t>
      </w:r>
      <w:r w:rsidR="0090396D">
        <w:t xml:space="preserve">draft objectives </w:t>
      </w:r>
      <w:r w:rsidR="00DF0A06">
        <w:t>to identify any gaps in the FIP requirements</w:t>
      </w:r>
      <w:r w:rsidR="006E5DFE">
        <w:t xml:space="preserve">. </w:t>
      </w:r>
      <w:r w:rsidR="00A22D5A">
        <w:t xml:space="preserve">JP asked </w:t>
      </w:r>
      <w:r w:rsidR="00F81A49">
        <w:t xml:space="preserve">whether the IFCAs have any </w:t>
      </w:r>
      <w:r w:rsidR="00FF5386">
        <w:t>overarching</w:t>
      </w:r>
      <w:r w:rsidR="00F81A49">
        <w:t xml:space="preserve"> objectives for managing crab stocks, to which SC said they did not but </w:t>
      </w:r>
      <w:r w:rsidR="00DF6A44">
        <w:t xml:space="preserve">do have </w:t>
      </w:r>
      <w:r w:rsidR="00F81A49">
        <w:t xml:space="preserve">by-laws </w:t>
      </w:r>
      <w:r w:rsidR="005B429E">
        <w:t>permitted under their duties set out in the Marine and Coastal Access Act.</w:t>
      </w:r>
    </w:p>
    <w:p w14:paraId="413C7F01" w14:textId="75B7FBE5" w:rsidR="00712242" w:rsidRDefault="0082570C" w:rsidP="00712242">
      <w:pPr>
        <w:rPr>
          <w:b/>
          <w:bCs/>
          <w:i/>
          <w:iCs/>
        </w:rPr>
      </w:pPr>
      <w:r>
        <w:rPr>
          <w:b/>
          <w:bCs/>
          <w:i/>
          <w:iCs/>
        </w:rPr>
        <w:t>Action from item 9:</w:t>
      </w:r>
    </w:p>
    <w:p w14:paraId="2E476FE9" w14:textId="79136B42" w:rsidR="0082570C" w:rsidRPr="0082570C" w:rsidRDefault="0082570C" w:rsidP="0021647F">
      <w:pPr>
        <w:pStyle w:val="ListParagraph"/>
        <w:numPr>
          <w:ilvl w:val="0"/>
          <w:numId w:val="23"/>
        </w:numPr>
      </w:pPr>
      <w:r>
        <w:t>CP to review CMG objectives and share with FIP S</w:t>
      </w:r>
      <w:r w:rsidR="00291FF7">
        <w:t xml:space="preserve">teering </w:t>
      </w:r>
      <w:r>
        <w:t>G</w:t>
      </w:r>
      <w:r w:rsidR="00291FF7">
        <w:t>roup</w:t>
      </w:r>
      <w:r>
        <w:t xml:space="preserve"> when possible</w:t>
      </w:r>
      <w:r w:rsidR="000004D1">
        <w:t>.</w:t>
      </w:r>
    </w:p>
    <w:p w14:paraId="043D1E8B" w14:textId="77777777" w:rsidR="0082570C" w:rsidRDefault="0082570C" w:rsidP="00EC0E9E">
      <w:pPr>
        <w:pStyle w:val="TItleofAgendaItem"/>
      </w:pPr>
    </w:p>
    <w:p w14:paraId="415B7CFF" w14:textId="1A95E9F5" w:rsidR="00EC0E9E" w:rsidRDefault="00A628C4" w:rsidP="00EC0E9E">
      <w:pPr>
        <w:pStyle w:val="TItleofAgendaItem"/>
      </w:pPr>
      <w:r>
        <w:t>Any Other Business</w:t>
      </w:r>
    </w:p>
    <w:p w14:paraId="50D6182E" w14:textId="1FCB7400" w:rsidR="00A628C4" w:rsidRPr="00A628C4" w:rsidRDefault="00AD14D5" w:rsidP="00A628C4">
      <w:r>
        <w:t xml:space="preserve">The </w:t>
      </w:r>
      <w:r w:rsidR="00AE4869">
        <w:t>draft</w:t>
      </w:r>
      <w:r>
        <w:t xml:space="preserve"> minutes will be shared with </w:t>
      </w:r>
      <w:r w:rsidR="001E2579">
        <w:t>t</w:t>
      </w:r>
      <w:r>
        <w:t>h</w:t>
      </w:r>
      <w:r w:rsidR="001E2579">
        <w:t>e</w:t>
      </w:r>
      <w:r>
        <w:t xml:space="preserve"> Steering Group for review in a few </w:t>
      </w:r>
      <w:r w:rsidR="00A215DD">
        <w:t>weeks</w:t>
      </w:r>
      <w:r w:rsidR="001E2579">
        <w:t>.</w:t>
      </w:r>
    </w:p>
    <w:p w14:paraId="220DBF1B" w14:textId="01CB0C46" w:rsidR="00AE7B5C" w:rsidRDefault="00EC0E9E" w:rsidP="00EC0E9E">
      <w:pPr>
        <w:pStyle w:val="TItleofAgendaItem"/>
      </w:pPr>
      <w:r>
        <w:t>Meeting Closes</w:t>
      </w:r>
    </w:p>
    <w:p w14:paraId="65A28E19" w14:textId="6FD7C0F0" w:rsidR="0052026B" w:rsidRPr="0052026B" w:rsidRDefault="001E2579" w:rsidP="0052026B">
      <w:r>
        <w:t>12.30</w:t>
      </w:r>
    </w:p>
    <w:p w14:paraId="34C43767" w14:textId="7A29E29A" w:rsidR="003C202A" w:rsidRDefault="003C202A" w:rsidP="00A628C4"/>
    <w:p w14:paraId="33E72D8D" w14:textId="46CB3A96" w:rsidR="006F2B23" w:rsidRDefault="006F2B23" w:rsidP="00A628C4"/>
    <w:p w14:paraId="7D936774" w14:textId="1AF4BA9D" w:rsidR="006F2B23" w:rsidRDefault="006F2B23" w:rsidP="00A628C4"/>
    <w:p w14:paraId="39A7DB0C" w14:textId="778B362B" w:rsidR="006F2B23" w:rsidRDefault="006F2B23" w:rsidP="00A628C4"/>
    <w:p w14:paraId="32AA1585" w14:textId="77777777" w:rsidR="006F2B23" w:rsidRPr="00A628C4" w:rsidRDefault="006F2B23" w:rsidP="00A628C4"/>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6371"/>
        <w:gridCol w:w="2142"/>
      </w:tblGrid>
      <w:tr w:rsidR="000962C2" w:rsidRPr="00A85A75" w14:paraId="2CFD3AFD" w14:textId="77777777" w:rsidTr="000962C2">
        <w:tc>
          <w:tcPr>
            <w:tcW w:w="3742" w:type="pct"/>
            <w:shd w:val="clear" w:color="auto" w:fill="1B98C7"/>
          </w:tcPr>
          <w:p w14:paraId="4F466103" w14:textId="1D2867CA" w:rsidR="000962C2" w:rsidRPr="00A85A75" w:rsidRDefault="000962C2" w:rsidP="00AE0C52">
            <w:pPr>
              <w:pStyle w:val="TableHeading"/>
              <w:spacing w:before="120" w:after="120"/>
            </w:pPr>
            <w:r w:rsidRPr="00A85A75">
              <w:lastRenderedPageBreak/>
              <w:t xml:space="preserve">Actions </w:t>
            </w:r>
            <w:r>
              <w:t>Arising</w:t>
            </w:r>
          </w:p>
        </w:tc>
        <w:tc>
          <w:tcPr>
            <w:tcW w:w="1258" w:type="pct"/>
            <w:shd w:val="clear" w:color="auto" w:fill="1B98C7"/>
          </w:tcPr>
          <w:p w14:paraId="5A048189" w14:textId="77777777" w:rsidR="000962C2" w:rsidRPr="00A85A75" w:rsidRDefault="000962C2" w:rsidP="00AE0C52">
            <w:pPr>
              <w:pStyle w:val="TableHeading"/>
              <w:spacing w:before="120" w:after="120"/>
            </w:pPr>
            <w:r w:rsidRPr="00A85A75">
              <w:t>Responsibility</w:t>
            </w:r>
          </w:p>
        </w:tc>
      </w:tr>
      <w:tr w:rsidR="000962C2" w14:paraId="596D1C93" w14:textId="77777777" w:rsidTr="000962C2">
        <w:tc>
          <w:tcPr>
            <w:tcW w:w="3742" w:type="pct"/>
          </w:tcPr>
          <w:p w14:paraId="68455735" w14:textId="77777777" w:rsidR="000962C2" w:rsidRDefault="000004D1" w:rsidP="008E199F">
            <w:pPr>
              <w:pStyle w:val="TableText"/>
              <w:rPr>
                <w:b/>
                <w:bCs/>
                <w:u w:val="single"/>
              </w:rPr>
            </w:pPr>
            <w:r w:rsidRPr="000004D1">
              <w:rPr>
                <w:b/>
                <w:bCs/>
                <w:u w:val="single"/>
              </w:rPr>
              <w:t>Poseidon annual review summary</w:t>
            </w:r>
          </w:p>
          <w:p w14:paraId="0FEC528D" w14:textId="7F81B827" w:rsidR="000004D1" w:rsidRPr="003C202A" w:rsidRDefault="000004D1" w:rsidP="000004D1">
            <w:pPr>
              <w:pStyle w:val="TableText"/>
              <w:numPr>
                <w:ilvl w:val="0"/>
                <w:numId w:val="24"/>
              </w:numPr>
            </w:pPr>
            <w:r w:rsidRPr="003C202A">
              <w:t>Secretariat to table FIP extension discussion as an agenda point in the next Steering Group meeting.</w:t>
            </w:r>
          </w:p>
        </w:tc>
        <w:tc>
          <w:tcPr>
            <w:tcW w:w="1258" w:type="pct"/>
          </w:tcPr>
          <w:p w14:paraId="190E54D5" w14:textId="77777777" w:rsidR="000962C2" w:rsidRDefault="000962C2" w:rsidP="000004D1">
            <w:pPr>
              <w:pStyle w:val="TableText"/>
              <w:jc w:val="center"/>
              <w:rPr>
                <w:b/>
                <w:bCs/>
              </w:rPr>
            </w:pPr>
          </w:p>
          <w:p w14:paraId="782792B5" w14:textId="30AB78C9" w:rsidR="000004D1" w:rsidRPr="003C202A" w:rsidRDefault="000004D1" w:rsidP="003C202A">
            <w:pPr>
              <w:pStyle w:val="TableText"/>
              <w:jc w:val="center"/>
              <w:rPr>
                <w:b/>
                <w:bCs/>
              </w:rPr>
            </w:pPr>
            <w:r>
              <w:rPr>
                <w:b/>
                <w:bCs/>
              </w:rPr>
              <w:t xml:space="preserve">Secretariat </w:t>
            </w:r>
          </w:p>
        </w:tc>
      </w:tr>
      <w:tr w:rsidR="000962C2" w14:paraId="3BC3B96A" w14:textId="77777777" w:rsidTr="000962C2">
        <w:tc>
          <w:tcPr>
            <w:tcW w:w="3742" w:type="pct"/>
          </w:tcPr>
          <w:p w14:paraId="622D5941" w14:textId="77777777" w:rsidR="000962C2" w:rsidRDefault="000004D1" w:rsidP="008E199F">
            <w:pPr>
              <w:pStyle w:val="TableText"/>
              <w:rPr>
                <w:b/>
                <w:bCs/>
                <w:u w:val="single"/>
              </w:rPr>
            </w:pPr>
            <w:r w:rsidRPr="000004D1">
              <w:rPr>
                <w:b/>
                <w:bCs/>
                <w:u w:val="single"/>
              </w:rPr>
              <w:t>Harvest strategy</w:t>
            </w:r>
          </w:p>
          <w:p w14:paraId="0C050C73" w14:textId="4172B015" w:rsidR="000004D1" w:rsidRPr="000004D1" w:rsidRDefault="000004D1" w:rsidP="000004D1">
            <w:pPr>
              <w:pStyle w:val="TableText"/>
              <w:numPr>
                <w:ilvl w:val="0"/>
                <w:numId w:val="24"/>
              </w:numPr>
            </w:pPr>
            <w:r w:rsidRPr="000004D1">
              <w:t>Secretariat to:</w:t>
            </w:r>
          </w:p>
          <w:p w14:paraId="38BB3C1E" w14:textId="645B0045" w:rsidR="000004D1" w:rsidRPr="000004D1" w:rsidRDefault="000004D1" w:rsidP="000004D1">
            <w:pPr>
              <w:pStyle w:val="TableText"/>
              <w:numPr>
                <w:ilvl w:val="1"/>
                <w:numId w:val="24"/>
              </w:numPr>
            </w:pPr>
            <w:r w:rsidRPr="000004D1">
              <w:t>Share draft harvest strategy with the Steering Group for comment and review.</w:t>
            </w:r>
          </w:p>
          <w:p w14:paraId="01FE286A" w14:textId="3C775B69" w:rsidR="000004D1" w:rsidRPr="000004D1" w:rsidRDefault="000004D1" w:rsidP="000004D1">
            <w:pPr>
              <w:pStyle w:val="TableText"/>
              <w:numPr>
                <w:ilvl w:val="1"/>
                <w:numId w:val="24"/>
              </w:numPr>
            </w:pPr>
            <w:r w:rsidRPr="000004D1">
              <w:t>Work with CP and HH on timeline for next Western Waters workshop based on CMG and the FIP timelines.</w:t>
            </w:r>
          </w:p>
          <w:p w14:paraId="0E611200" w14:textId="2167C48D" w:rsidR="000004D1" w:rsidRPr="000004D1" w:rsidRDefault="000004D1" w:rsidP="000004D1">
            <w:pPr>
              <w:pStyle w:val="TableText"/>
              <w:numPr>
                <w:ilvl w:val="1"/>
                <w:numId w:val="24"/>
              </w:numPr>
            </w:pPr>
            <w:r w:rsidRPr="000004D1">
              <w:t>Facilitate a harvest strategy sub-group meeting for all management bodies to attend: IFCAs, MMO, Defra and Cefas.</w:t>
            </w:r>
          </w:p>
          <w:p w14:paraId="3CFC32EA" w14:textId="3E99B487" w:rsidR="000004D1" w:rsidRPr="000004D1" w:rsidRDefault="000004D1" w:rsidP="000004D1">
            <w:pPr>
              <w:pStyle w:val="TableText"/>
              <w:numPr>
                <w:ilvl w:val="1"/>
                <w:numId w:val="24"/>
              </w:numPr>
            </w:pPr>
            <w:r w:rsidRPr="000004D1">
              <w:t>Raise management gaps identified by the FIP with the CMG as they develop their management plans.</w:t>
            </w:r>
          </w:p>
          <w:p w14:paraId="323A0C3B" w14:textId="1DE3EFBE" w:rsidR="000004D1" w:rsidRPr="000004D1" w:rsidRDefault="000004D1" w:rsidP="000004D1">
            <w:pPr>
              <w:pStyle w:val="TableText"/>
              <w:numPr>
                <w:ilvl w:val="0"/>
                <w:numId w:val="24"/>
              </w:numPr>
            </w:pPr>
            <w:r w:rsidRPr="000004D1">
              <w:t>CP to:</w:t>
            </w:r>
          </w:p>
          <w:p w14:paraId="77F40960" w14:textId="7589B44E" w:rsidR="000004D1" w:rsidRPr="000004D1" w:rsidRDefault="000004D1" w:rsidP="000004D1">
            <w:pPr>
              <w:pStyle w:val="TableText"/>
              <w:numPr>
                <w:ilvl w:val="1"/>
                <w:numId w:val="24"/>
              </w:numPr>
            </w:pPr>
            <w:r w:rsidRPr="000004D1">
              <w:t xml:space="preserve">to table management gaps outside the 6nm on the agenda for the next CMG meeting.  </w:t>
            </w:r>
          </w:p>
          <w:p w14:paraId="68188ED3" w14:textId="13A208B9" w:rsidR="000004D1" w:rsidRPr="000004D1" w:rsidRDefault="000004D1" w:rsidP="000004D1">
            <w:pPr>
              <w:pStyle w:val="TableText"/>
              <w:numPr>
                <w:ilvl w:val="1"/>
                <w:numId w:val="24"/>
              </w:numPr>
            </w:pPr>
            <w:r w:rsidRPr="000004D1">
              <w:t xml:space="preserve">Summarise the CMG paper for potential management options and add to the harvest strategy. </w:t>
            </w:r>
          </w:p>
          <w:p w14:paraId="4FEB8DC0" w14:textId="20D5285E" w:rsidR="000004D1" w:rsidRPr="000004D1" w:rsidRDefault="000004D1" w:rsidP="000004D1">
            <w:pPr>
              <w:pStyle w:val="TableText"/>
              <w:numPr>
                <w:ilvl w:val="0"/>
                <w:numId w:val="24"/>
              </w:numPr>
              <w:rPr>
                <w:b/>
                <w:bCs/>
                <w:u w:val="single"/>
              </w:rPr>
            </w:pPr>
            <w:r w:rsidRPr="000004D1">
              <w:t>CS to update Steering Group on Southern IFCA management review.</w:t>
            </w:r>
          </w:p>
        </w:tc>
        <w:tc>
          <w:tcPr>
            <w:tcW w:w="1258" w:type="pct"/>
          </w:tcPr>
          <w:p w14:paraId="301B21DF" w14:textId="77777777" w:rsidR="000962C2" w:rsidRDefault="000962C2" w:rsidP="000004D1">
            <w:pPr>
              <w:pStyle w:val="TableText"/>
              <w:jc w:val="center"/>
              <w:rPr>
                <w:b/>
                <w:bCs/>
              </w:rPr>
            </w:pPr>
          </w:p>
          <w:p w14:paraId="2C6593EB" w14:textId="77777777" w:rsidR="000004D1" w:rsidRDefault="000004D1" w:rsidP="000004D1">
            <w:pPr>
              <w:pStyle w:val="TableText"/>
              <w:jc w:val="center"/>
              <w:rPr>
                <w:b/>
                <w:bCs/>
              </w:rPr>
            </w:pPr>
            <w:r>
              <w:rPr>
                <w:b/>
                <w:bCs/>
              </w:rPr>
              <w:t xml:space="preserve">Secretariat </w:t>
            </w:r>
          </w:p>
          <w:p w14:paraId="2255F871" w14:textId="77777777" w:rsidR="000004D1" w:rsidRDefault="000004D1" w:rsidP="000004D1">
            <w:pPr>
              <w:pStyle w:val="TableText"/>
              <w:jc w:val="center"/>
              <w:rPr>
                <w:b/>
                <w:bCs/>
              </w:rPr>
            </w:pPr>
          </w:p>
          <w:p w14:paraId="51C7B05C" w14:textId="77777777" w:rsidR="000004D1" w:rsidRDefault="000004D1" w:rsidP="000004D1">
            <w:pPr>
              <w:pStyle w:val="TableText"/>
              <w:jc w:val="center"/>
              <w:rPr>
                <w:b/>
                <w:bCs/>
              </w:rPr>
            </w:pPr>
          </w:p>
          <w:p w14:paraId="5B0E1EBE" w14:textId="77777777" w:rsidR="000004D1" w:rsidRDefault="000004D1" w:rsidP="000004D1">
            <w:pPr>
              <w:pStyle w:val="TableText"/>
              <w:jc w:val="center"/>
              <w:rPr>
                <w:b/>
                <w:bCs/>
              </w:rPr>
            </w:pPr>
          </w:p>
          <w:p w14:paraId="6A27AA78" w14:textId="77777777" w:rsidR="000004D1" w:rsidRDefault="000004D1" w:rsidP="000004D1">
            <w:pPr>
              <w:pStyle w:val="TableText"/>
              <w:jc w:val="center"/>
              <w:rPr>
                <w:b/>
                <w:bCs/>
              </w:rPr>
            </w:pPr>
          </w:p>
          <w:p w14:paraId="036F6E27" w14:textId="77777777" w:rsidR="000004D1" w:rsidRDefault="000004D1" w:rsidP="000004D1">
            <w:pPr>
              <w:pStyle w:val="TableText"/>
              <w:jc w:val="center"/>
              <w:rPr>
                <w:b/>
                <w:bCs/>
              </w:rPr>
            </w:pPr>
          </w:p>
          <w:p w14:paraId="38827C46" w14:textId="77777777" w:rsidR="000004D1" w:rsidRDefault="000004D1" w:rsidP="000004D1">
            <w:pPr>
              <w:pStyle w:val="TableText"/>
              <w:jc w:val="center"/>
              <w:rPr>
                <w:b/>
                <w:bCs/>
              </w:rPr>
            </w:pPr>
          </w:p>
          <w:p w14:paraId="1D8D0D01" w14:textId="77777777" w:rsidR="000004D1" w:rsidRDefault="000004D1" w:rsidP="000004D1">
            <w:pPr>
              <w:pStyle w:val="TableText"/>
              <w:jc w:val="center"/>
              <w:rPr>
                <w:b/>
                <w:bCs/>
              </w:rPr>
            </w:pPr>
          </w:p>
          <w:p w14:paraId="63C4787B" w14:textId="77777777" w:rsidR="000004D1" w:rsidRDefault="000004D1" w:rsidP="000004D1">
            <w:pPr>
              <w:pStyle w:val="TableText"/>
              <w:jc w:val="center"/>
              <w:rPr>
                <w:b/>
                <w:bCs/>
              </w:rPr>
            </w:pPr>
          </w:p>
          <w:p w14:paraId="04DA1CEA" w14:textId="77777777" w:rsidR="000004D1" w:rsidRDefault="000004D1" w:rsidP="000004D1">
            <w:pPr>
              <w:pStyle w:val="TableText"/>
              <w:jc w:val="center"/>
              <w:rPr>
                <w:b/>
                <w:bCs/>
              </w:rPr>
            </w:pPr>
          </w:p>
          <w:p w14:paraId="51286879" w14:textId="77777777" w:rsidR="000004D1" w:rsidRDefault="000004D1" w:rsidP="000004D1">
            <w:pPr>
              <w:pStyle w:val="TableText"/>
              <w:jc w:val="center"/>
              <w:rPr>
                <w:b/>
                <w:bCs/>
              </w:rPr>
            </w:pPr>
            <w:r>
              <w:rPr>
                <w:b/>
                <w:bCs/>
              </w:rPr>
              <w:t>CP</w:t>
            </w:r>
          </w:p>
          <w:p w14:paraId="37FBCF12" w14:textId="77777777" w:rsidR="000004D1" w:rsidRDefault="000004D1" w:rsidP="000004D1">
            <w:pPr>
              <w:pStyle w:val="TableText"/>
              <w:jc w:val="center"/>
              <w:rPr>
                <w:b/>
                <w:bCs/>
              </w:rPr>
            </w:pPr>
          </w:p>
          <w:p w14:paraId="0A3A5320" w14:textId="77777777" w:rsidR="000004D1" w:rsidRDefault="000004D1" w:rsidP="000004D1">
            <w:pPr>
              <w:pStyle w:val="TableText"/>
              <w:jc w:val="center"/>
              <w:rPr>
                <w:b/>
                <w:bCs/>
              </w:rPr>
            </w:pPr>
          </w:p>
          <w:p w14:paraId="0B135F3F" w14:textId="77777777" w:rsidR="000004D1" w:rsidRDefault="000004D1" w:rsidP="000004D1">
            <w:pPr>
              <w:pStyle w:val="TableText"/>
              <w:jc w:val="center"/>
              <w:rPr>
                <w:b/>
                <w:bCs/>
              </w:rPr>
            </w:pPr>
          </w:p>
          <w:p w14:paraId="1A0A8127" w14:textId="77777777" w:rsidR="000004D1" w:rsidRDefault="000004D1" w:rsidP="000004D1">
            <w:pPr>
              <w:pStyle w:val="TableText"/>
              <w:jc w:val="center"/>
              <w:rPr>
                <w:b/>
                <w:bCs/>
              </w:rPr>
            </w:pPr>
          </w:p>
          <w:p w14:paraId="1AA9E135" w14:textId="2503137A" w:rsidR="000004D1" w:rsidRPr="003C202A" w:rsidRDefault="000004D1" w:rsidP="003C202A">
            <w:pPr>
              <w:pStyle w:val="TableText"/>
              <w:jc w:val="center"/>
              <w:rPr>
                <w:b/>
                <w:bCs/>
              </w:rPr>
            </w:pPr>
            <w:r>
              <w:rPr>
                <w:b/>
                <w:bCs/>
              </w:rPr>
              <w:t>CS</w:t>
            </w:r>
          </w:p>
        </w:tc>
      </w:tr>
      <w:tr w:rsidR="000962C2" w14:paraId="55E38D0D" w14:textId="77777777" w:rsidTr="000962C2">
        <w:tc>
          <w:tcPr>
            <w:tcW w:w="3742" w:type="pct"/>
          </w:tcPr>
          <w:p w14:paraId="706B877D" w14:textId="77777777" w:rsidR="000962C2" w:rsidRDefault="000004D1" w:rsidP="008E199F">
            <w:pPr>
              <w:pStyle w:val="TableText"/>
              <w:rPr>
                <w:b/>
                <w:bCs/>
                <w:u w:val="single"/>
              </w:rPr>
            </w:pPr>
            <w:r w:rsidRPr="000004D1">
              <w:rPr>
                <w:b/>
                <w:bCs/>
                <w:u w:val="single"/>
              </w:rPr>
              <w:t>Effort data</w:t>
            </w:r>
          </w:p>
          <w:p w14:paraId="668E0769" w14:textId="77777777" w:rsidR="000004D1" w:rsidRDefault="000004D1" w:rsidP="000004D1">
            <w:pPr>
              <w:pStyle w:val="TableText"/>
              <w:numPr>
                <w:ilvl w:val="0"/>
                <w:numId w:val="25"/>
              </w:numPr>
            </w:pPr>
            <w:r w:rsidRPr="000004D1">
              <w:t xml:space="preserve">CP to liaise with Matt Johnson to check progress of shellfish management measures report and to arrange a gap analysis with </w:t>
            </w:r>
            <w:proofErr w:type="spellStart"/>
            <w:r w:rsidRPr="000004D1">
              <w:t>Seafish</w:t>
            </w:r>
            <w:proofErr w:type="spellEnd"/>
            <w:r w:rsidRPr="000004D1">
              <w:t xml:space="preserve"> once the report is completed. </w:t>
            </w:r>
          </w:p>
          <w:p w14:paraId="439CDD1A" w14:textId="77777777" w:rsidR="000004D1" w:rsidRDefault="000004D1" w:rsidP="000004D1">
            <w:pPr>
              <w:pStyle w:val="TableText"/>
              <w:numPr>
                <w:ilvl w:val="0"/>
                <w:numId w:val="25"/>
              </w:numPr>
            </w:pPr>
            <w:r w:rsidRPr="000004D1">
              <w:t xml:space="preserve">HG to consolidate effort information into a table which shows: components of the south west crab and lobster </w:t>
            </w:r>
            <w:proofErr w:type="gramStart"/>
            <w:r w:rsidRPr="000004D1">
              <w:t>fleet,  what</w:t>
            </w:r>
            <w:proofErr w:type="gramEnd"/>
            <w:r w:rsidRPr="000004D1">
              <w:t xml:space="preserve"> data is required to be submitted and how it is collected.JM to request effort information from MMO contacts.</w:t>
            </w:r>
          </w:p>
          <w:p w14:paraId="299A2D31" w14:textId="50C57EC3" w:rsidR="000004D1" w:rsidRPr="000004D1" w:rsidRDefault="000004D1" w:rsidP="000004D1">
            <w:pPr>
              <w:pStyle w:val="TableText"/>
              <w:numPr>
                <w:ilvl w:val="0"/>
                <w:numId w:val="25"/>
              </w:numPr>
            </w:pPr>
            <w:r w:rsidRPr="000004D1">
              <w:t>Secretariat to contact JM outlining what is needed in the information request.</w:t>
            </w:r>
            <w:r w:rsidRPr="000004D1">
              <w:rPr>
                <w:b/>
                <w:bCs/>
                <w:u w:val="single"/>
              </w:rPr>
              <w:t xml:space="preserve">  </w:t>
            </w:r>
          </w:p>
        </w:tc>
        <w:tc>
          <w:tcPr>
            <w:tcW w:w="1258" w:type="pct"/>
          </w:tcPr>
          <w:p w14:paraId="401A8152" w14:textId="77777777" w:rsidR="000962C2" w:rsidRDefault="000962C2" w:rsidP="000004D1">
            <w:pPr>
              <w:pStyle w:val="TableText"/>
              <w:jc w:val="center"/>
              <w:rPr>
                <w:b/>
                <w:bCs/>
              </w:rPr>
            </w:pPr>
          </w:p>
          <w:p w14:paraId="33BD71A8" w14:textId="77777777" w:rsidR="001105D2" w:rsidRDefault="001105D2" w:rsidP="000004D1">
            <w:pPr>
              <w:pStyle w:val="TableText"/>
              <w:jc w:val="center"/>
              <w:rPr>
                <w:b/>
                <w:bCs/>
              </w:rPr>
            </w:pPr>
            <w:r>
              <w:rPr>
                <w:b/>
                <w:bCs/>
              </w:rPr>
              <w:t>CP</w:t>
            </w:r>
          </w:p>
          <w:p w14:paraId="691597C9" w14:textId="77777777" w:rsidR="001105D2" w:rsidRDefault="001105D2" w:rsidP="000004D1">
            <w:pPr>
              <w:pStyle w:val="TableText"/>
              <w:jc w:val="center"/>
              <w:rPr>
                <w:b/>
                <w:bCs/>
              </w:rPr>
            </w:pPr>
          </w:p>
          <w:p w14:paraId="76A3A99B" w14:textId="77777777" w:rsidR="001105D2" w:rsidRDefault="001105D2" w:rsidP="000004D1">
            <w:pPr>
              <w:pStyle w:val="TableText"/>
              <w:jc w:val="center"/>
              <w:rPr>
                <w:b/>
                <w:bCs/>
              </w:rPr>
            </w:pPr>
          </w:p>
          <w:p w14:paraId="09150E64" w14:textId="77777777" w:rsidR="001105D2" w:rsidRDefault="001105D2" w:rsidP="000004D1">
            <w:pPr>
              <w:pStyle w:val="TableText"/>
              <w:jc w:val="center"/>
              <w:rPr>
                <w:b/>
                <w:bCs/>
              </w:rPr>
            </w:pPr>
            <w:r>
              <w:rPr>
                <w:b/>
                <w:bCs/>
              </w:rPr>
              <w:t>HG</w:t>
            </w:r>
          </w:p>
          <w:p w14:paraId="2D7FD39D" w14:textId="77777777" w:rsidR="001105D2" w:rsidRDefault="001105D2" w:rsidP="000004D1">
            <w:pPr>
              <w:pStyle w:val="TableText"/>
              <w:jc w:val="center"/>
              <w:rPr>
                <w:b/>
                <w:bCs/>
              </w:rPr>
            </w:pPr>
          </w:p>
          <w:p w14:paraId="62F12C3C" w14:textId="77777777" w:rsidR="001105D2" w:rsidRDefault="001105D2" w:rsidP="000004D1">
            <w:pPr>
              <w:pStyle w:val="TableText"/>
              <w:jc w:val="center"/>
              <w:rPr>
                <w:b/>
                <w:bCs/>
              </w:rPr>
            </w:pPr>
          </w:p>
          <w:p w14:paraId="439EC5D0" w14:textId="77777777" w:rsidR="001105D2" w:rsidRDefault="001105D2" w:rsidP="000004D1">
            <w:pPr>
              <w:pStyle w:val="TableText"/>
              <w:jc w:val="center"/>
              <w:rPr>
                <w:b/>
                <w:bCs/>
              </w:rPr>
            </w:pPr>
          </w:p>
          <w:p w14:paraId="1AC46734" w14:textId="50F786F3" w:rsidR="001105D2" w:rsidRPr="003C202A" w:rsidRDefault="001105D2" w:rsidP="003C202A">
            <w:pPr>
              <w:pStyle w:val="TableText"/>
              <w:jc w:val="center"/>
              <w:rPr>
                <w:b/>
                <w:bCs/>
              </w:rPr>
            </w:pPr>
            <w:r>
              <w:rPr>
                <w:b/>
                <w:bCs/>
              </w:rPr>
              <w:t xml:space="preserve">Secretariat </w:t>
            </w:r>
          </w:p>
        </w:tc>
      </w:tr>
      <w:tr w:rsidR="000962C2" w14:paraId="255699E3" w14:textId="77777777" w:rsidTr="000962C2">
        <w:tc>
          <w:tcPr>
            <w:tcW w:w="3742" w:type="pct"/>
          </w:tcPr>
          <w:p w14:paraId="7DCA58C6" w14:textId="77777777" w:rsidR="000962C2" w:rsidRDefault="000004D1" w:rsidP="008E199F">
            <w:pPr>
              <w:pStyle w:val="TableText"/>
              <w:rPr>
                <w:b/>
                <w:bCs/>
                <w:u w:val="single"/>
              </w:rPr>
            </w:pPr>
            <w:r w:rsidRPr="000004D1">
              <w:rPr>
                <w:b/>
                <w:bCs/>
                <w:u w:val="single"/>
              </w:rPr>
              <w:t>Bait</w:t>
            </w:r>
          </w:p>
          <w:p w14:paraId="4786C934" w14:textId="112F3AED" w:rsidR="000004D1" w:rsidRPr="000004D1" w:rsidRDefault="000004D1" w:rsidP="000004D1">
            <w:pPr>
              <w:pStyle w:val="TableText"/>
              <w:numPr>
                <w:ilvl w:val="0"/>
                <w:numId w:val="26"/>
              </w:numPr>
            </w:pPr>
            <w:r w:rsidRPr="000004D1">
              <w:t>Steering Group to add sentence on bait source into the FMP.</w:t>
            </w:r>
          </w:p>
        </w:tc>
        <w:tc>
          <w:tcPr>
            <w:tcW w:w="1258" w:type="pct"/>
          </w:tcPr>
          <w:p w14:paraId="18B6B629" w14:textId="77777777" w:rsidR="000962C2" w:rsidRDefault="000962C2" w:rsidP="000004D1">
            <w:pPr>
              <w:pStyle w:val="TableText"/>
              <w:jc w:val="center"/>
              <w:rPr>
                <w:b/>
                <w:bCs/>
              </w:rPr>
            </w:pPr>
          </w:p>
          <w:p w14:paraId="18E1A83C" w14:textId="31672569" w:rsidR="001105D2" w:rsidRPr="003C202A" w:rsidRDefault="001105D2" w:rsidP="003C202A">
            <w:pPr>
              <w:pStyle w:val="TableText"/>
              <w:jc w:val="center"/>
              <w:rPr>
                <w:b/>
                <w:bCs/>
              </w:rPr>
            </w:pPr>
            <w:r>
              <w:rPr>
                <w:b/>
                <w:bCs/>
              </w:rPr>
              <w:t>Steering Group</w:t>
            </w:r>
          </w:p>
        </w:tc>
      </w:tr>
      <w:tr w:rsidR="000004D1" w14:paraId="1111B469" w14:textId="77777777" w:rsidTr="000962C2">
        <w:tc>
          <w:tcPr>
            <w:tcW w:w="3742" w:type="pct"/>
          </w:tcPr>
          <w:p w14:paraId="57961DC1" w14:textId="77777777" w:rsidR="000004D1" w:rsidRDefault="000004D1" w:rsidP="008E199F">
            <w:pPr>
              <w:pStyle w:val="TableText"/>
              <w:rPr>
                <w:b/>
                <w:bCs/>
                <w:u w:val="single"/>
              </w:rPr>
            </w:pPr>
            <w:r w:rsidRPr="000004D1">
              <w:rPr>
                <w:b/>
                <w:bCs/>
                <w:u w:val="single"/>
              </w:rPr>
              <w:t>Endangered, Threatened and Protected species</w:t>
            </w:r>
          </w:p>
          <w:p w14:paraId="38FB6E8B" w14:textId="3F7F1962" w:rsidR="000004D1" w:rsidRPr="000004D1" w:rsidRDefault="000004D1" w:rsidP="000004D1">
            <w:pPr>
              <w:pStyle w:val="TableText"/>
              <w:numPr>
                <w:ilvl w:val="0"/>
                <w:numId w:val="26"/>
              </w:numPr>
            </w:pPr>
            <w:r w:rsidRPr="000004D1">
              <w:t>BP to add statement that there have been no ETP interactions reported this year to SDCS website and FMP</w:t>
            </w:r>
          </w:p>
          <w:p w14:paraId="20CCA456" w14:textId="0D3DDB3C" w:rsidR="000004D1" w:rsidRPr="000004D1" w:rsidRDefault="000004D1" w:rsidP="000004D1">
            <w:pPr>
              <w:pStyle w:val="TableText"/>
              <w:numPr>
                <w:ilvl w:val="0"/>
                <w:numId w:val="26"/>
              </w:numPr>
            </w:pPr>
            <w:r w:rsidRPr="000004D1">
              <w:t xml:space="preserve">SC to share Natural England bycatch decision tree with the FIP. </w:t>
            </w:r>
          </w:p>
          <w:p w14:paraId="65C948E9" w14:textId="48BECAD5" w:rsidR="000004D1" w:rsidRPr="000004D1" w:rsidRDefault="000004D1" w:rsidP="000004D1">
            <w:pPr>
              <w:pStyle w:val="TableText"/>
              <w:numPr>
                <w:ilvl w:val="0"/>
                <w:numId w:val="26"/>
              </w:numPr>
            </w:pPr>
            <w:r w:rsidRPr="000004D1">
              <w:t>RM offered to find out more internally in Cefas about the Defra funded i360 project.</w:t>
            </w:r>
          </w:p>
          <w:p w14:paraId="296FC38F" w14:textId="0BF340A0" w:rsidR="000004D1" w:rsidRPr="000004D1" w:rsidRDefault="000004D1" w:rsidP="000004D1">
            <w:pPr>
              <w:pStyle w:val="TableText"/>
              <w:numPr>
                <w:ilvl w:val="0"/>
                <w:numId w:val="26"/>
              </w:numPr>
              <w:rPr>
                <w:b/>
                <w:bCs/>
                <w:u w:val="single"/>
              </w:rPr>
            </w:pPr>
            <w:r w:rsidRPr="000004D1">
              <w:t>HG to check whether a question could be added to the e-logbooks about whether there was an ETP interaction during the trip</w:t>
            </w:r>
            <w:r w:rsidRPr="000004D1">
              <w:rPr>
                <w:b/>
                <w:bCs/>
                <w:u w:val="single"/>
              </w:rPr>
              <w:t>.</w:t>
            </w:r>
          </w:p>
        </w:tc>
        <w:tc>
          <w:tcPr>
            <w:tcW w:w="1258" w:type="pct"/>
          </w:tcPr>
          <w:p w14:paraId="3C0E7998" w14:textId="77777777" w:rsidR="000004D1" w:rsidRDefault="000004D1" w:rsidP="000004D1">
            <w:pPr>
              <w:pStyle w:val="TableText"/>
              <w:jc w:val="center"/>
              <w:rPr>
                <w:b/>
                <w:bCs/>
              </w:rPr>
            </w:pPr>
          </w:p>
          <w:p w14:paraId="4F47457D" w14:textId="77777777" w:rsidR="001105D2" w:rsidRDefault="001105D2" w:rsidP="000004D1">
            <w:pPr>
              <w:pStyle w:val="TableText"/>
              <w:jc w:val="center"/>
              <w:rPr>
                <w:b/>
                <w:bCs/>
              </w:rPr>
            </w:pPr>
            <w:r>
              <w:rPr>
                <w:b/>
                <w:bCs/>
              </w:rPr>
              <w:t>BP</w:t>
            </w:r>
          </w:p>
          <w:p w14:paraId="7C0FA861" w14:textId="77777777" w:rsidR="001105D2" w:rsidRDefault="001105D2" w:rsidP="000004D1">
            <w:pPr>
              <w:pStyle w:val="TableText"/>
              <w:jc w:val="center"/>
              <w:rPr>
                <w:b/>
                <w:bCs/>
              </w:rPr>
            </w:pPr>
          </w:p>
          <w:p w14:paraId="1F622FDA" w14:textId="77777777" w:rsidR="001105D2" w:rsidRDefault="001105D2" w:rsidP="000004D1">
            <w:pPr>
              <w:pStyle w:val="TableText"/>
              <w:jc w:val="center"/>
              <w:rPr>
                <w:b/>
                <w:bCs/>
              </w:rPr>
            </w:pPr>
            <w:r>
              <w:rPr>
                <w:b/>
                <w:bCs/>
              </w:rPr>
              <w:t>SC</w:t>
            </w:r>
          </w:p>
          <w:p w14:paraId="4C88CD35" w14:textId="77777777" w:rsidR="001105D2" w:rsidRDefault="003C202A" w:rsidP="000004D1">
            <w:pPr>
              <w:pStyle w:val="TableText"/>
              <w:jc w:val="center"/>
              <w:rPr>
                <w:b/>
                <w:bCs/>
              </w:rPr>
            </w:pPr>
            <w:r>
              <w:rPr>
                <w:b/>
                <w:bCs/>
              </w:rPr>
              <w:t>RM</w:t>
            </w:r>
          </w:p>
          <w:p w14:paraId="12AA3113" w14:textId="77777777" w:rsidR="003C202A" w:rsidRDefault="003C202A" w:rsidP="000004D1">
            <w:pPr>
              <w:pStyle w:val="TableText"/>
              <w:jc w:val="center"/>
              <w:rPr>
                <w:b/>
                <w:bCs/>
              </w:rPr>
            </w:pPr>
          </w:p>
          <w:p w14:paraId="3FADFEB8" w14:textId="1AE694F5" w:rsidR="003C202A" w:rsidRPr="003C202A" w:rsidRDefault="003C202A" w:rsidP="003C202A">
            <w:pPr>
              <w:pStyle w:val="TableText"/>
              <w:jc w:val="center"/>
              <w:rPr>
                <w:b/>
                <w:bCs/>
              </w:rPr>
            </w:pPr>
            <w:r>
              <w:rPr>
                <w:b/>
                <w:bCs/>
              </w:rPr>
              <w:t>HG</w:t>
            </w:r>
          </w:p>
        </w:tc>
      </w:tr>
      <w:tr w:rsidR="000962C2" w14:paraId="7B1A4C48" w14:textId="77777777" w:rsidTr="000962C2">
        <w:tc>
          <w:tcPr>
            <w:tcW w:w="3742" w:type="pct"/>
          </w:tcPr>
          <w:p w14:paraId="3E13BC41" w14:textId="77777777" w:rsidR="000962C2" w:rsidRDefault="000004D1" w:rsidP="008E199F">
            <w:pPr>
              <w:pStyle w:val="TableText"/>
              <w:rPr>
                <w:b/>
                <w:bCs/>
                <w:u w:val="single"/>
              </w:rPr>
            </w:pPr>
            <w:r w:rsidRPr="000004D1">
              <w:rPr>
                <w:b/>
                <w:bCs/>
                <w:u w:val="single"/>
              </w:rPr>
              <w:t>Fishery specific objectives</w:t>
            </w:r>
          </w:p>
          <w:p w14:paraId="542949FC" w14:textId="610BB533" w:rsidR="000004D1" w:rsidRPr="000004D1" w:rsidRDefault="000004D1" w:rsidP="00D16C27">
            <w:pPr>
              <w:pStyle w:val="TableText"/>
              <w:numPr>
                <w:ilvl w:val="0"/>
                <w:numId w:val="27"/>
              </w:numPr>
            </w:pPr>
            <w:r w:rsidRPr="000004D1">
              <w:t>CP to review CMG objectives and share with FIP SG when possible</w:t>
            </w:r>
          </w:p>
        </w:tc>
        <w:tc>
          <w:tcPr>
            <w:tcW w:w="1258" w:type="pct"/>
          </w:tcPr>
          <w:p w14:paraId="19228A97" w14:textId="77777777" w:rsidR="000962C2" w:rsidRDefault="000962C2" w:rsidP="000004D1">
            <w:pPr>
              <w:pStyle w:val="TableText"/>
              <w:jc w:val="center"/>
              <w:rPr>
                <w:b/>
                <w:bCs/>
              </w:rPr>
            </w:pPr>
          </w:p>
          <w:p w14:paraId="4F0830FF" w14:textId="68A0BE74" w:rsidR="003C202A" w:rsidRPr="003C202A" w:rsidRDefault="003C202A" w:rsidP="003C202A">
            <w:pPr>
              <w:pStyle w:val="TableText"/>
              <w:jc w:val="center"/>
              <w:rPr>
                <w:b/>
                <w:bCs/>
              </w:rPr>
            </w:pPr>
            <w:r>
              <w:rPr>
                <w:b/>
                <w:bCs/>
              </w:rPr>
              <w:t>CP</w:t>
            </w:r>
          </w:p>
        </w:tc>
      </w:tr>
    </w:tbl>
    <w:p w14:paraId="10515F78" w14:textId="6DBF3F3D" w:rsidR="00120C87" w:rsidRPr="00120C87" w:rsidRDefault="00120C87" w:rsidP="00D16C27">
      <w:pPr>
        <w:pStyle w:val="AgendaItemNumber"/>
      </w:pPr>
      <w:r>
        <w:tab/>
      </w:r>
      <w:r w:rsidR="000004D1">
        <w:t xml:space="preserve"> </w:t>
      </w:r>
    </w:p>
    <w:sectPr w:rsidR="00120C87" w:rsidRPr="00120C87" w:rsidSect="009E261D">
      <w:headerReference w:type="even" r:id="rId13"/>
      <w:headerReference w:type="default" r:id="rId14"/>
      <w:footerReference w:type="default" r:id="rId15"/>
      <w:headerReference w:type="first" r:id="rId16"/>
      <w:footerReference w:type="first" r:id="rId17"/>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A3BA" w14:textId="77777777" w:rsidR="00FD7215" w:rsidRDefault="00FD7215" w:rsidP="00F42911">
      <w:r>
        <w:separator/>
      </w:r>
    </w:p>
    <w:p w14:paraId="019FFBA7" w14:textId="77777777" w:rsidR="00FD7215" w:rsidRDefault="00FD7215" w:rsidP="00F42911"/>
    <w:p w14:paraId="7185EA6A" w14:textId="77777777" w:rsidR="00FD7215" w:rsidRDefault="00FD7215" w:rsidP="00F42911"/>
    <w:p w14:paraId="397EDFEB" w14:textId="77777777" w:rsidR="00FD7215" w:rsidRDefault="00FD7215" w:rsidP="00F42911"/>
  </w:endnote>
  <w:endnote w:type="continuationSeparator" w:id="0">
    <w:p w14:paraId="4B3D90B9" w14:textId="77777777" w:rsidR="00FD7215" w:rsidRDefault="00FD7215" w:rsidP="00F42911">
      <w:r>
        <w:continuationSeparator/>
      </w:r>
    </w:p>
    <w:p w14:paraId="13E5F33C" w14:textId="77777777" w:rsidR="00FD7215" w:rsidRDefault="00FD7215" w:rsidP="00F42911"/>
    <w:p w14:paraId="77B0F918" w14:textId="77777777" w:rsidR="00FD7215" w:rsidRDefault="00FD7215" w:rsidP="00F42911"/>
    <w:p w14:paraId="5B5105AD" w14:textId="77777777" w:rsidR="00FD7215" w:rsidRDefault="00FD7215" w:rsidP="00F42911"/>
  </w:endnote>
  <w:endnote w:type="continuationNotice" w:id="1">
    <w:p w14:paraId="7C951711" w14:textId="77777777" w:rsidR="00FD7215" w:rsidRDefault="00FD7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19D44D98"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EE4C44">
      <w:t>24 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783E" w14:textId="77777777" w:rsidR="00FD7215" w:rsidRDefault="00FD7215" w:rsidP="00F42911">
      <w:r>
        <w:separator/>
      </w:r>
    </w:p>
    <w:p w14:paraId="629FC919" w14:textId="77777777" w:rsidR="00FD7215" w:rsidRDefault="00FD7215" w:rsidP="00F42911"/>
    <w:p w14:paraId="26F2B779" w14:textId="77777777" w:rsidR="00FD7215" w:rsidRDefault="00FD7215" w:rsidP="00F42911"/>
    <w:p w14:paraId="48756C4E" w14:textId="77777777" w:rsidR="00FD7215" w:rsidRDefault="00FD7215" w:rsidP="00F42911"/>
  </w:footnote>
  <w:footnote w:type="continuationSeparator" w:id="0">
    <w:p w14:paraId="4275865A" w14:textId="77777777" w:rsidR="00FD7215" w:rsidRDefault="00FD7215" w:rsidP="00F42911">
      <w:r>
        <w:continuationSeparator/>
      </w:r>
    </w:p>
    <w:p w14:paraId="31B01133" w14:textId="77777777" w:rsidR="00FD7215" w:rsidRDefault="00FD7215" w:rsidP="00F42911"/>
    <w:p w14:paraId="4A909796" w14:textId="77777777" w:rsidR="00FD7215" w:rsidRDefault="00FD7215" w:rsidP="00F42911"/>
    <w:p w14:paraId="281428F7" w14:textId="77777777" w:rsidR="00FD7215" w:rsidRDefault="00FD7215" w:rsidP="00F42911"/>
  </w:footnote>
  <w:footnote w:type="continuationNotice" w:id="1">
    <w:p w14:paraId="10A94EE9" w14:textId="77777777" w:rsidR="00FD7215" w:rsidRDefault="00FD7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491" w14:textId="2572C020" w:rsidR="00DD6617" w:rsidRDefault="00FD7215">
    <w:pPr>
      <w:pStyle w:val="Header"/>
    </w:pPr>
    <w:r>
      <w:rPr>
        <w:noProof/>
      </w:rPr>
      <w:pict w14:anchorId="74596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230;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1E5AC5B9" w:rsidR="00FB1413" w:rsidRDefault="00FD7215">
    <w:pPr>
      <w:pStyle w:val="Header"/>
    </w:pP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8241"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5"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0151B08F" w:rsidR="00DB5CF2" w:rsidRDefault="00A628C4">
    <w:pPr>
      <w:pStyle w:val="Header"/>
      <w:rPr>
        <w:noProof/>
      </w:rPr>
    </w:pPr>
    <w:r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3053EA93"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2EA"/>
    <w:multiLevelType w:val="hybridMultilevel"/>
    <w:tmpl w:val="ACAE0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1346"/>
    <w:multiLevelType w:val="hybridMultilevel"/>
    <w:tmpl w:val="42FE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83F5A"/>
    <w:multiLevelType w:val="hybridMultilevel"/>
    <w:tmpl w:val="5D0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27B2A"/>
    <w:multiLevelType w:val="hybridMultilevel"/>
    <w:tmpl w:val="B43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D64C9"/>
    <w:multiLevelType w:val="hybridMultilevel"/>
    <w:tmpl w:val="E604BE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94AB8"/>
    <w:multiLevelType w:val="hybridMultilevel"/>
    <w:tmpl w:val="49CC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B1AEA"/>
    <w:multiLevelType w:val="hybridMultilevel"/>
    <w:tmpl w:val="16DC7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8268D0"/>
    <w:multiLevelType w:val="hybridMultilevel"/>
    <w:tmpl w:val="58F4D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E4EF7"/>
    <w:multiLevelType w:val="hybridMultilevel"/>
    <w:tmpl w:val="62EE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6667D"/>
    <w:multiLevelType w:val="hybridMultilevel"/>
    <w:tmpl w:val="59743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43618"/>
    <w:multiLevelType w:val="hybridMultilevel"/>
    <w:tmpl w:val="7D7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620A9"/>
    <w:multiLevelType w:val="hybridMultilevel"/>
    <w:tmpl w:val="3E76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2160F"/>
    <w:multiLevelType w:val="hybridMultilevel"/>
    <w:tmpl w:val="E0B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430C9C"/>
    <w:multiLevelType w:val="hybridMultilevel"/>
    <w:tmpl w:val="37728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D4040"/>
    <w:multiLevelType w:val="hybridMultilevel"/>
    <w:tmpl w:val="0CE8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9749B1"/>
    <w:multiLevelType w:val="hybridMultilevel"/>
    <w:tmpl w:val="94D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3448E"/>
    <w:multiLevelType w:val="hybridMultilevel"/>
    <w:tmpl w:val="13FA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296A"/>
    <w:multiLevelType w:val="hybridMultilevel"/>
    <w:tmpl w:val="E97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63895"/>
    <w:multiLevelType w:val="hybridMultilevel"/>
    <w:tmpl w:val="A09E4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07E44"/>
    <w:multiLevelType w:val="hybridMultilevel"/>
    <w:tmpl w:val="DA4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20A36"/>
    <w:multiLevelType w:val="hybridMultilevel"/>
    <w:tmpl w:val="D8B6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F6A70"/>
    <w:multiLevelType w:val="hybridMultilevel"/>
    <w:tmpl w:val="0D00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9254C"/>
    <w:multiLevelType w:val="hybridMultilevel"/>
    <w:tmpl w:val="1D4E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A31FF"/>
    <w:multiLevelType w:val="hybridMultilevel"/>
    <w:tmpl w:val="670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60806"/>
    <w:multiLevelType w:val="hybridMultilevel"/>
    <w:tmpl w:val="DA0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24"/>
  </w:num>
  <w:num w:numId="5">
    <w:abstractNumId w:val="12"/>
  </w:num>
  <w:num w:numId="6">
    <w:abstractNumId w:val="22"/>
  </w:num>
  <w:num w:numId="7">
    <w:abstractNumId w:val="3"/>
  </w:num>
  <w:num w:numId="8">
    <w:abstractNumId w:val="0"/>
  </w:num>
  <w:num w:numId="9">
    <w:abstractNumId w:val="14"/>
  </w:num>
  <w:num w:numId="10">
    <w:abstractNumId w:val="10"/>
  </w:num>
  <w:num w:numId="11">
    <w:abstractNumId w:val="15"/>
  </w:num>
  <w:num w:numId="12">
    <w:abstractNumId w:val="17"/>
  </w:num>
  <w:num w:numId="13">
    <w:abstractNumId w:val="2"/>
  </w:num>
  <w:num w:numId="14">
    <w:abstractNumId w:val="8"/>
  </w:num>
  <w:num w:numId="15">
    <w:abstractNumId w:val="19"/>
  </w:num>
  <w:num w:numId="16">
    <w:abstractNumId w:val="9"/>
  </w:num>
  <w:num w:numId="17">
    <w:abstractNumId w:val="6"/>
  </w:num>
  <w:num w:numId="18">
    <w:abstractNumId w:val="20"/>
  </w:num>
  <w:num w:numId="19">
    <w:abstractNumId w:val="1"/>
  </w:num>
  <w:num w:numId="20">
    <w:abstractNumId w:val="4"/>
  </w:num>
  <w:num w:numId="21">
    <w:abstractNumId w:val="13"/>
  </w:num>
  <w:num w:numId="22">
    <w:abstractNumId w:val="21"/>
  </w:num>
  <w:num w:numId="23">
    <w:abstractNumId w:val="23"/>
  </w:num>
  <w:num w:numId="24">
    <w:abstractNumId w:val="7"/>
  </w:num>
  <w:num w:numId="25">
    <w:abstractNumId w:val="25"/>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04D1"/>
    <w:rsid w:val="000008A6"/>
    <w:rsid w:val="000027DE"/>
    <w:rsid w:val="000034E6"/>
    <w:rsid w:val="0001080A"/>
    <w:rsid w:val="00010DD5"/>
    <w:rsid w:val="000110E2"/>
    <w:rsid w:val="00011676"/>
    <w:rsid w:val="00013049"/>
    <w:rsid w:val="000163A1"/>
    <w:rsid w:val="0001648A"/>
    <w:rsid w:val="00027D31"/>
    <w:rsid w:val="00027E81"/>
    <w:rsid w:val="000354FB"/>
    <w:rsid w:val="00037E54"/>
    <w:rsid w:val="000409CC"/>
    <w:rsid w:val="00041408"/>
    <w:rsid w:val="000415CD"/>
    <w:rsid w:val="00047CA8"/>
    <w:rsid w:val="0005276B"/>
    <w:rsid w:val="00053CC9"/>
    <w:rsid w:val="000543DD"/>
    <w:rsid w:val="00056E80"/>
    <w:rsid w:val="00060BDA"/>
    <w:rsid w:val="0006148C"/>
    <w:rsid w:val="00061D20"/>
    <w:rsid w:val="00067030"/>
    <w:rsid w:val="000705CD"/>
    <w:rsid w:val="00070945"/>
    <w:rsid w:val="00075172"/>
    <w:rsid w:val="00075712"/>
    <w:rsid w:val="000802A5"/>
    <w:rsid w:val="00080EE8"/>
    <w:rsid w:val="000812EF"/>
    <w:rsid w:val="00081466"/>
    <w:rsid w:val="00083AC4"/>
    <w:rsid w:val="00083D7C"/>
    <w:rsid w:val="0008536E"/>
    <w:rsid w:val="00095A4D"/>
    <w:rsid w:val="000962C2"/>
    <w:rsid w:val="000A0B1D"/>
    <w:rsid w:val="000A2082"/>
    <w:rsid w:val="000A4085"/>
    <w:rsid w:val="000A55AE"/>
    <w:rsid w:val="000A55C6"/>
    <w:rsid w:val="000A7A01"/>
    <w:rsid w:val="000B3EA7"/>
    <w:rsid w:val="000B3F02"/>
    <w:rsid w:val="000B52D9"/>
    <w:rsid w:val="000C01A3"/>
    <w:rsid w:val="000C2831"/>
    <w:rsid w:val="000C35FC"/>
    <w:rsid w:val="000C3C42"/>
    <w:rsid w:val="000C4C19"/>
    <w:rsid w:val="000C609D"/>
    <w:rsid w:val="000C69A1"/>
    <w:rsid w:val="000D087C"/>
    <w:rsid w:val="000D131B"/>
    <w:rsid w:val="000D31CE"/>
    <w:rsid w:val="000D4CF3"/>
    <w:rsid w:val="000E0759"/>
    <w:rsid w:val="000E19AB"/>
    <w:rsid w:val="000E5171"/>
    <w:rsid w:val="000E6CC8"/>
    <w:rsid w:val="000E7435"/>
    <w:rsid w:val="000F017F"/>
    <w:rsid w:val="000F073B"/>
    <w:rsid w:val="000F0D07"/>
    <w:rsid w:val="000F2D6D"/>
    <w:rsid w:val="00100CCC"/>
    <w:rsid w:val="00100E3E"/>
    <w:rsid w:val="00100FB6"/>
    <w:rsid w:val="00101DBD"/>
    <w:rsid w:val="00104993"/>
    <w:rsid w:val="0010772C"/>
    <w:rsid w:val="00107D5B"/>
    <w:rsid w:val="0011030C"/>
    <w:rsid w:val="001105D2"/>
    <w:rsid w:val="001111B2"/>
    <w:rsid w:val="001122E0"/>
    <w:rsid w:val="00113A23"/>
    <w:rsid w:val="00114817"/>
    <w:rsid w:val="00115438"/>
    <w:rsid w:val="00116236"/>
    <w:rsid w:val="00116C09"/>
    <w:rsid w:val="00120C87"/>
    <w:rsid w:val="00125349"/>
    <w:rsid w:val="0012574C"/>
    <w:rsid w:val="00125A34"/>
    <w:rsid w:val="00130DBA"/>
    <w:rsid w:val="00132639"/>
    <w:rsid w:val="00134DEC"/>
    <w:rsid w:val="00134E79"/>
    <w:rsid w:val="00135BD0"/>
    <w:rsid w:val="00144B8F"/>
    <w:rsid w:val="00146317"/>
    <w:rsid w:val="0014782D"/>
    <w:rsid w:val="001478AD"/>
    <w:rsid w:val="00147A72"/>
    <w:rsid w:val="00147E73"/>
    <w:rsid w:val="00152D32"/>
    <w:rsid w:val="00156DF7"/>
    <w:rsid w:val="00161A2A"/>
    <w:rsid w:val="00161F33"/>
    <w:rsid w:val="00165BE0"/>
    <w:rsid w:val="00166635"/>
    <w:rsid w:val="00176BE8"/>
    <w:rsid w:val="001818A1"/>
    <w:rsid w:val="00181E10"/>
    <w:rsid w:val="00181F80"/>
    <w:rsid w:val="00181FEC"/>
    <w:rsid w:val="001829AA"/>
    <w:rsid w:val="001845B8"/>
    <w:rsid w:val="0019325F"/>
    <w:rsid w:val="00193782"/>
    <w:rsid w:val="001949C4"/>
    <w:rsid w:val="001971EA"/>
    <w:rsid w:val="001A0624"/>
    <w:rsid w:val="001A2449"/>
    <w:rsid w:val="001A334E"/>
    <w:rsid w:val="001B29F9"/>
    <w:rsid w:val="001B78B1"/>
    <w:rsid w:val="001B7F1E"/>
    <w:rsid w:val="001C0DBE"/>
    <w:rsid w:val="001D0B39"/>
    <w:rsid w:val="001D1A38"/>
    <w:rsid w:val="001D5780"/>
    <w:rsid w:val="001E0A04"/>
    <w:rsid w:val="001E0E0C"/>
    <w:rsid w:val="001E2579"/>
    <w:rsid w:val="001E2FF1"/>
    <w:rsid w:val="001E3845"/>
    <w:rsid w:val="001E5161"/>
    <w:rsid w:val="001E6DCC"/>
    <w:rsid w:val="001F09F9"/>
    <w:rsid w:val="001F0E2B"/>
    <w:rsid w:val="001F203A"/>
    <w:rsid w:val="001F2F7A"/>
    <w:rsid w:val="001F4B77"/>
    <w:rsid w:val="001F70C7"/>
    <w:rsid w:val="001F78CF"/>
    <w:rsid w:val="001F7B07"/>
    <w:rsid w:val="00201255"/>
    <w:rsid w:val="00202991"/>
    <w:rsid w:val="00203253"/>
    <w:rsid w:val="00212A42"/>
    <w:rsid w:val="00214209"/>
    <w:rsid w:val="0021647F"/>
    <w:rsid w:val="002226E3"/>
    <w:rsid w:val="00224D80"/>
    <w:rsid w:val="00231240"/>
    <w:rsid w:val="0023280A"/>
    <w:rsid w:val="00234E4C"/>
    <w:rsid w:val="0023593D"/>
    <w:rsid w:val="00237384"/>
    <w:rsid w:val="00240E92"/>
    <w:rsid w:val="00241547"/>
    <w:rsid w:val="00242922"/>
    <w:rsid w:val="00243F62"/>
    <w:rsid w:val="00244C26"/>
    <w:rsid w:val="00247537"/>
    <w:rsid w:val="0025246F"/>
    <w:rsid w:val="002529D6"/>
    <w:rsid w:val="002547D3"/>
    <w:rsid w:val="00254B7D"/>
    <w:rsid w:val="00256DD9"/>
    <w:rsid w:val="00257BEF"/>
    <w:rsid w:val="0026184E"/>
    <w:rsid w:val="00263AF8"/>
    <w:rsid w:val="002653C7"/>
    <w:rsid w:val="0027009C"/>
    <w:rsid w:val="0027073A"/>
    <w:rsid w:val="00270FCE"/>
    <w:rsid w:val="00271C03"/>
    <w:rsid w:val="00276F08"/>
    <w:rsid w:val="002851ED"/>
    <w:rsid w:val="00290AAF"/>
    <w:rsid w:val="00291FF7"/>
    <w:rsid w:val="00294656"/>
    <w:rsid w:val="00294F3D"/>
    <w:rsid w:val="0029520B"/>
    <w:rsid w:val="0029689C"/>
    <w:rsid w:val="002970C2"/>
    <w:rsid w:val="002971AF"/>
    <w:rsid w:val="00297ED0"/>
    <w:rsid w:val="002A09C6"/>
    <w:rsid w:val="002A33DA"/>
    <w:rsid w:val="002A69EF"/>
    <w:rsid w:val="002B083A"/>
    <w:rsid w:val="002B3A88"/>
    <w:rsid w:val="002B3BD4"/>
    <w:rsid w:val="002B7B79"/>
    <w:rsid w:val="002C35B2"/>
    <w:rsid w:val="002C3CA7"/>
    <w:rsid w:val="002C45E3"/>
    <w:rsid w:val="002D6FC7"/>
    <w:rsid w:val="002D758F"/>
    <w:rsid w:val="002E0AA7"/>
    <w:rsid w:val="002E252A"/>
    <w:rsid w:val="002E3D15"/>
    <w:rsid w:val="002E4FEF"/>
    <w:rsid w:val="002E5396"/>
    <w:rsid w:val="002E7F5A"/>
    <w:rsid w:val="002F0AF0"/>
    <w:rsid w:val="002F4109"/>
    <w:rsid w:val="002F4C79"/>
    <w:rsid w:val="00302205"/>
    <w:rsid w:val="00304317"/>
    <w:rsid w:val="0030489B"/>
    <w:rsid w:val="00304ED7"/>
    <w:rsid w:val="00306566"/>
    <w:rsid w:val="003108DA"/>
    <w:rsid w:val="00314886"/>
    <w:rsid w:val="00315F46"/>
    <w:rsid w:val="00317EB1"/>
    <w:rsid w:val="00320F92"/>
    <w:rsid w:val="00322152"/>
    <w:rsid w:val="00322854"/>
    <w:rsid w:val="0032320F"/>
    <w:rsid w:val="00323B5A"/>
    <w:rsid w:val="00324253"/>
    <w:rsid w:val="003245C0"/>
    <w:rsid w:val="0032623A"/>
    <w:rsid w:val="00330403"/>
    <w:rsid w:val="00330FCA"/>
    <w:rsid w:val="00331CC9"/>
    <w:rsid w:val="00336FA4"/>
    <w:rsid w:val="00341225"/>
    <w:rsid w:val="003469BC"/>
    <w:rsid w:val="00351CB6"/>
    <w:rsid w:val="00352AB8"/>
    <w:rsid w:val="003541DB"/>
    <w:rsid w:val="0035610E"/>
    <w:rsid w:val="00357CCF"/>
    <w:rsid w:val="00361D56"/>
    <w:rsid w:val="00362D90"/>
    <w:rsid w:val="00362F3B"/>
    <w:rsid w:val="003664E3"/>
    <w:rsid w:val="00366B0B"/>
    <w:rsid w:val="00372874"/>
    <w:rsid w:val="00372E41"/>
    <w:rsid w:val="00373141"/>
    <w:rsid w:val="00375525"/>
    <w:rsid w:val="00375F1B"/>
    <w:rsid w:val="003764B9"/>
    <w:rsid w:val="00381EC9"/>
    <w:rsid w:val="00381FF0"/>
    <w:rsid w:val="00385446"/>
    <w:rsid w:val="00392ECF"/>
    <w:rsid w:val="003938B6"/>
    <w:rsid w:val="00395FF9"/>
    <w:rsid w:val="003A0574"/>
    <w:rsid w:val="003A53F1"/>
    <w:rsid w:val="003A68C5"/>
    <w:rsid w:val="003B05B0"/>
    <w:rsid w:val="003B060D"/>
    <w:rsid w:val="003B0C87"/>
    <w:rsid w:val="003B1347"/>
    <w:rsid w:val="003B18BA"/>
    <w:rsid w:val="003B354A"/>
    <w:rsid w:val="003B4620"/>
    <w:rsid w:val="003B6BE8"/>
    <w:rsid w:val="003C202A"/>
    <w:rsid w:val="003C2F27"/>
    <w:rsid w:val="003C4405"/>
    <w:rsid w:val="003C4D32"/>
    <w:rsid w:val="003C569A"/>
    <w:rsid w:val="003C572E"/>
    <w:rsid w:val="003C577A"/>
    <w:rsid w:val="003C787F"/>
    <w:rsid w:val="003C7FA9"/>
    <w:rsid w:val="003D20F6"/>
    <w:rsid w:val="003D3D34"/>
    <w:rsid w:val="003D45EA"/>
    <w:rsid w:val="003D69B5"/>
    <w:rsid w:val="003E12E0"/>
    <w:rsid w:val="003F03F0"/>
    <w:rsid w:val="003F3D33"/>
    <w:rsid w:val="003F7701"/>
    <w:rsid w:val="00401C91"/>
    <w:rsid w:val="00402486"/>
    <w:rsid w:val="00406704"/>
    <w:rsid w:val="00406D65"/>
    <w:rsid w:val="00407CEF"/>
    <w:rsid w:val="00413967"/>
    <w:rsid w:val="0042129D"/>
    <w:rsid w:val="00422A09"/>
    <w:rsid w:val="00422BFD"/>
    <w:rsid w:val="00424943"/>
    <w:rsid w:val="00424F01"/>
    <w:rsid w:val="0042749B"/>
    <w:rsid w:val="00430388"/>
    <w:rsid w:val="00430F80"/>
    <w:rsid w:val="0043455B"/>
    <w:rsid w:val="00436D64"/>
    <w:rsid w:val="00442331"/>
    <w:rsid w:val="00442D60"/>
    <w:rsid w:val="0044340D"/>
    <w:rsid w:val="0044698C"/>
    <w:rsid w:val="00446C82"/>
    <w:rsid w:val="00453AA1"/>
    <w:rsid w:val="004659FE"/>
    <w:rsid w:val="00467AA5"/>
    <w:rsid w:val="004701E4"/>
    <w:rsid w:val="00473EB3"/>
    <w:rsid w:val="0047615E"/>
    <w:rsid w:val="004763C9"/>
    <w:rsid w:val="00486EA5"/>
    <w:rsid w:val="00486EA7"/>
    <w:rsid w:val="004940AD"/>
    <w:rsid w:val="004942D1"/>
    <w:rsid w:val="004A12F8"/>
    <w:rsid w:val="004A3EF8"/>
    <w:rsid w:val="004B124F"/>
    <w:rsid w:val="004B1968"/>
    <w:rsid w:val="004B2BD1"/>
    <w:rsid w:val="004B3381"/>
    <w:rsid w:val="004B3A79"/>
    <w:rsid w:val="004B3DB5"/>
    <w:rsid w:val="004B4D0C"/>
    <w:rsid w:val="004B718D"/>
    <w:rsid w:val="004C0819"/>
    <w:rsid w:val="004C112F"/>
    <w:rsid w:val="004C3079"/>
    <w:rsid w:val="004C3090"/>
    <w:rsid w:val="004C636F"/>
    <w:rsid w:val="004D34DE"/>
    <w:rsid w:val="004D38D8"/>
    <w:rsid w:val="004D4EF0"/>
    <w:rsid w:val="004E0495"/>
    <w:rsid w:val="004E133E"/>
    <w:rsid w:val="004E597C"/>
    <w:rsid w:val="004E6D19"/>
    <w:rsid w:val="004E7978"/>
    <w:rsid w:val="004F4C21"/>
    <w:rsid w:val="004F50C6"/>
    <w:rsid w:val="004F6172"/>
    <w:rsid w:val="005025DA"/>
    <w:rsid w:val="00507928"/>
    <w:rsid w:val="0051456C"/>
    <w:rsid w:val="00515134"/>
    <w:rsid w:val="00516944"/>
    <w:rsid w:val="00516BEA"/>
    <w:rsid w:val="005171E1"/>
    <w:rsid w:val="0052026B"/>
    <w:rsid w:val="00521604"/>
    <w:rsid w:val="00522051"/>
    <w:rsid w:val="0053052F"/>
    <w:rsid w:val="0053502A"/>
    <w:rsid w:val="005351AD"/>
    <w:rsid w:val="005357D7"/>
    <w:rsid w:val="00540769"/>
    <w:rsid w:val="005437E4"/>
    <w:rsid w:val="00546F7E"/>
    <w:rsid w:val="005522C7"/>
    <w:rsid w:val="00553323"/>
    <w:rsid w:val="005539F7"/>
    <w:rsid w:val="0055785A"/>
    <w:rsid w:val="00560EA4"/>
    <w:rsid w:val="00564E28"/>
    <w:rsid w:val="005660F5"/>
    <w:rsid w:val="00566548"/>
    <w:rsid w:val="00566D8D"/>
    <w:rsid w:val="00567BCC"/>
    <w:rsid w:val="00570321"/>
    <w:rsid w:val="005724D7"/>
    <w:rsid w:val="0057566F"/>
    <w:rsid w:val="00576558"/>
    <w:rsid w:val="005876F8"/>
    <w:rsid w:val="005A0AB8"/>
    <w:rsid w:val="005A3F44"/>
    <w:rsid w:val="005A44AF"/>
    <w:rsid w:val="005A4D0B"/>
    <w:rsid w:val="005A4E36"/>
    <w:rsid w:val="005A5D69"/>
    <w:rsid w:val="005B28DD"/>
    <w:rsid w:val="005B41B9"/>
    <w:rsid w:val="005B429E"/>
    <w:rsid w:val="005B5565"/>
    <w:rsid w:val="005C010E"/>
    <w:rsid w:val="005C41B3"/>
    <w:rsid w:val="005C5485"/>
    <w:rsid w:val="005C6F51"/>
    <w:rsid w:val="005D051D"/>
    <w:rsid w:val="005D2101"/>
    <w:rsid w:val="005D2240"/>
    <w:rsid w:val="005D5133"/>
    <w:rsid w:val="005D66BF"/>
    <w:rsid w:val="005D6E82"/>
    <w:rsid w:val="005E1B58"/>
    <w:rsid w:val="005E2211"/>
    <w:rsid w:val="005E41CC"/>
    <w:rsid w:val="005E45B9"/>
    <w:rsid w:val="005E4F73"/>
    <w:rsid w:val="005E6F02"/>
    <w:rsid w:val="005F0315"/>
    <w:rsid w:val="005F5374"/>
    <w:rsid w:val="005F5695"/>
    <w:rsid w:val="005F58A2"/>
    <w:rsid w:val="00600C04"/>
    <w:rsid w:val="006017B2"/>
    <w:rsid w:val="00601E8B"/>
    <w:rsid w:val="00605DA6"/>
    <w:rsid w:val="0060622A"/>
    <w:rsid w:val="006070C4"/>
    <w:rsid w:val="006105CD"/>
    <w:rsid w:val="00614B37"/>
    <w:rsid w:val="00620D7C"/>
    <w:rsid w:val="0062173B"/>
    <w:rsid w:val="00622304"/>
    <w:rsid w:val="006226C0"/>
    <w:rsid w:val="00622C63"/>
    <w:rsid w:val="00622E8C"/>
    <w:rsid w:val="006272E6"/>
    <w:rsid w:val="006305B9"/>
    <w:rsid w:val="00631081"/>
    <w:rsid w:val="006427A2"/>
    <w:rsid w:val="00643662"/>
    <w:rsid w:val="00643B8D"/>
    <w:rsid w:val="00643F6E"/>
    <w:rsid w:val="006453AB"/>
    <w:rsid w:val="0064670C"/>
    <w:rsid w:val="00646BB0"/>
    <w:rsid w:val="006478F8"/>
    <w:rsid w:val="006518DA"/>
    <w:rsid w:val="00653BCC"/>
    <w:rsid w:val="0065762A"/>
    <w:rsid w:val="0065791E"/>
    <w:rsid w:val="006579F6"/>
    <w:rsid w:val="00663731"/>
    <w:rsid w:val="006649E3"/>
    <w:rsid w:val="00665DA5"/>
    <w:rsid w:val="00670809"/>
    <w:rsid w:val="006716F7"/>
    <w:rsid w:val="006730E3"/>
    <w:rsid w:val="006741F9"/>
    <w:rsid w:val="00674E76"/>
    <w:rsid w:val="00676B90"/>
    <w:rsid w:val="00676BA7"/>
    <w:rsid w:val="0068218C"/>
    <w:rsid w:val="00684935"/>
    <w:rsid w:val="006854AD"/>
    <w:rsid w:val="00696F8A"/>
    <w:rsid w:val="006976DC"/>
    <w:rsid w:val="006A04AA"/>
    <w:rsid w:val="006A4C4B"/>
    <w:rsid w:val="006A5097"/>
    <w:rsid w:val="006A5AE2"/>
    <w:rsid w:val="006A7639"/>
    <w:rsid w:val="006A7F3E"/>
    <w:rsid w:val="006B7EE3"/>
    <w:rsid w:val="006C0747"/>
    <w:rsid w:val="006C4A19"/>
    <w:rsid w:val="006C7FF0"/>
    <w:rsid w:val="006D1775"/>
    <w:rsid w:val="006D398F"/>
    <w:rsid w:val="006E109F"/>
    <w:rsid w:val="006E1233"/>
    <w:rsid w:val="006E56B0"/>
    <w:rsid w:val="006E5DFE"/>
    <w:rsid w:val="006E7041"/>
    <w:rsid w:val="006F2B23"/>
    <w:rsid w:val="006F2C7A"/>
    <w:rsid w:val="006F4664"/>
    <w:rsid w:val="006F4AE2"/>
    <w:rsid w:val="006F4E82"/>
    <w:rsid w:val="006F67B2"/>
    <w:rsid w:val="006F726A"/>
    <w:rsid w:val="006F7BAD"/>
    <w:rsid w:val="006F7D53"/>
    <w:rsid w:val="00701389"/>
    <w:rsid w:val="00703CDA"/>
    <w:rsid w:val="00706E7F"/>
    <w:rsid w:val="00707B39"/>
    <w:rsid w:val="00710BFB"/>
    <w:rsid w:val="00711D61"/>
    <w:rsid w:val="00712242"/>
    <w:rsid w:val="00713176"/>
    <w:rsid w:val="00713D11"/>
    <w:rsid w:val="00715202"/>
    <w:rsid w:val="00715829"/>
    <w:rsid w:val="00722397"/>
    <w:rsid w:val="007247F8"/>
    <w:rsid w:val="00726F31"/>
    <w:rsid w:val="007313C5"/>
    <w:rsid w:val="007340DE"/>
    <w:rsid w:val="00736B55"/>
    <w:rsid w:val="00742ADF"/>
    <w:rsid w:val="00743527"/>
    <w:rsid w:val="00751DAC"/>
    <w:rsid w:val="00753B42"/>
    <w:rsid w:val="00754639"/>
    <w:rsid w:val="0075681E"/>
    <w:rsid w:val="00760503"/>
    <w:rsid w:val="00760728"/>
    <w:rsid w:val="00761DF4"/>
    <w:rsid w:val="00762C87"/>
    <w:rsid w:val="00766891"/>
    <w:rsid w:val="007676BC"/>
    <w:rsid w:val="0076772C"/>
    <w:rsid w:val="0077002E"/>
    <w:rsid w:val="00770E7A"/>
    <w:rsid w:val="00771A88"/>
    <w:rsid w:val="0077330A"/>
    <w:rsid w:val="007809C2"/>
    <w:rsid w:val="007855FF"/>
    <w:rsid w:val="00787D61"/>
    <w:rsid w:val="007902EF"/>
    <w:rsid w:val="00792F0F"/>
    <w:rsid w:val="007A07A9"/>
    <w:rsid w:val="007A1A40"/>
    <w:rsid w:val="007A29F3"/>
    <w:rsid w:val="007A52AC"/>
    <w:rsid w:val="007B1438"/>
    <w:rsid w:val="007B319D"/>
    <w:rsid w:val="007B49F3"/>
    <w:rsid w:val="007B5343"/>
    <w:rsid w:val="007B7307"/>
    <w:rsid w:val="007B7C4E"/>
    <w:rsid w:val="007C18A3"/>
    <w:rsid w:val="007C4C63"/>
    <w:rsid w:val="007C5E91"/>
    <w:rsid w:val="007D4232"/>
    <w:rsid w:val="007D6AAB"/>
    <w:rsid w:val="007D7B15"/>
    <w:rsid w:val="007E0717"/>
    <w:rsid w:val="007E2E82"/>
    <w:rsid w:val="007F03D9"/>
    <w:rsid w:val="007F0BD7"/>
    <w:rsid w:val="007F39FE"/>
    <w:rsid w:val="00806367"/>
    <w:rsid w:val="00807FAA"/>
    <w:rsid w:val="00813C3A"/>
    <w:rsid w:val="008140A7"/>
    <w:rsid w:val="00814B20"/>
    <w:rsid w:val="00814CB6"/>
    <w:rsid w:val="0081578E"/>
    <w:rsid w:val="0081658B"/>
    <w:rsid w:val="0082264A"/>
    <w:rsid w:val="008245F8"/>
    <w:rsid w:val="00825448"/>
    <w:rsid w:val="0082570C"/>
    <w:rsid w:val="0082587A"/>
    <w:rsid w:val="0082653D"/>
    <w:rsid w:val="00826555"/>
    <w:rsid w:val="0082662C"/>
    <w:rsid w:val="00831466"/>
    <w:rsid w:val="00834053"/>
    <w:rsid w:val="0084129F"/>
    <w:rsid w:val="008421A4"/>
    <w:rsid w:val="00843955"/>
    <w:rsid w:val="0084443B"/>
    <w:rsid w:val="00845600"/>
    <w:rsid w:val="008473A0"/>
    <w:rsid w:val="008523BE"/>
    <w:rsid w:val="008626A1"/>
    <w:rsid w:val="00871DA0"/>
    <w:rsid w:val="0087292C"/>
    <w:rsid w:val="00873C42"/>
    <w:rsid w:val="00873D6C"/>
    <w:rsid w:val="00882645"/>
    <w:rsid w:val="008841D8"/>
    <w:rsid w:val="00886243"/>
    <w:rsid w:val="008927CC"/>
    <w:rsid w:val="00892844"/>
    <w:rsid w:val="00895BDA"/>
    <w:rsid w:val="008965A8"/>
    <w:rsid w:val="00897C8D"/>
    <w:rsid w:val="008A00AE"/>
    <w:rsid w:val="008A326A"/>
    <w:rsid w:val="008A57F1"/>
    <w:rsid w:val="008A657E"/>
    <w:rsid w:val="008A7E6F"/>
    <w:rsid w:val="008B1454"/>
    <w:rsid w:val="008B20D7"/>
    <w:rsid w:val="008B455C"/>
    <w:rsid w:val="008B5E97"/>
    <w:rsid w:val="008B619F"/>
    <w:rsid w:val="008B6C50"/>
    <w:rsid w:val="008B6EE2"/>
    <w:rsid w:val="008C31C4"/>
    <w:rsid w:val="008C4768"/>
    <w:rsid w:val="008D0BAF"/>
    <w:rsid w:val="008D2F42"/>
    <w:rsid w:val="008D3B88"/>
    <w:rsid w:val="008D7601"/>
    <w:rsid w:val="008D7E77"/>
    <w:rsid w:val="008D7EF3"/>
    <w:rsid w:val="008E199F"/>
    <w:rsid w:val="008E6C13"/>
    <w:rsid w:val="008F1093"/>
    <w:rsid w:val="008F5E9C"/>
    <w:rsid w:val="0090020D"/>
    <w:rsid w:val="009016A3"/>
    <w:rsid w:val="00901849"/>
    <w:rsid w:val="00902B5E"/>
    <w:rsid w:val="0090396D"/>
    <w:rsid w:val="00912B35"/>
    <w:rsid w:val="0091398E"/>
    <w:rsid w:val="00915F0F"/>
    <w:rsid w:val="009160B3"/>
    <w:rsid w:val="00916CBB"/>
    <w:rsid w:val="00917B48"/>
    <w:rsid w:val="00917BF9"/>
    <w:rsid w:val="009219E5"/>
    <w:rsid w:val="00922ADB"/>
    <w:rsid w:val="00922E65"/>
    <w:rsid w:val="00923AA6"/>
    <w:rsid w:val="00926556"/>
    <w:rsid w:val="00930052"/>
    <w:rsid w:val="00930692"/>
    <w:rsid w:val="0093144A"/>
    <w:rsid w:val="00937349"/>
    <w:rsid w:val="00947D17"/>
    <w:rsid w:val="00956CA1"/>
    <w:rsid w:val="00961C6E"/>
    <w:rsid w:val="00962FA2"/>
    <w:rsid w:val="00963475"/>
    <w:rsid w:val="00964227"/>
    <w:rsid w:val="0096454D"/>
    <w:rsid w:val="009673C4"/>
    <w:rsid w:val="00974698"/>
    <w:rsid w:val="00976A5C"/>
    <w:rsid w:val="00977224"/>
    <w:rsid w:val="00977E67"/>
    <w:rsid w:val="00984C16"/>
    <w:rsid w:val="00985CDF"/>
    <w:rsid w:val="00990B39"/>
    <w:rsid w:val="0099252C"/>
    <w:rsid w:val="00992E02"/>
    <w:rsid w:val="00995108"/>
    <w:rsid w:val="009A04D6"/>
    <w:rsid w:val="009A0A95"/>
    <w:rsid w:val="009B2559"/>
    <w:rsid w:val="009B385C"/>
    <w:rsid w:val="009B4D99"/>
    <w:rsid w:val="009B5001"/>
    <w:rsid w:val="009B6BB0"/>
    <w:rsid w:val="009B6D1D"/>
    <w:rsid w:val="009C1A53"/>
    <w:rsid w:val="009C3340"/>
    <w:rsid w:val="009C3E96"/>
    <w:rsid w:val="009D0482"/>
    <w:rsid w:val="009D12CE"/>
    <w:rsid w:val="009D24FF"/>
    <w:rsid w:val="009D3966"/>
    <w:rsid w:val="009E261D"/>
    <w:rsid w:val="009E33D0"/>
    <w:rsid w:val="009E38EB"/>
    <w:rsid w:val="009F08E5"/>
    <w:rsid w:val="009F1019"/>
    <w:rsid w:val="009F2A5C"/>
    <w:rsid w:val="009F4B25"/>
    <w:rsid w:val="009F56D9"/>
    <w:rsid w:val="009F6BDF"/>
    <w:rsid w:val="009F7390"/>
    <w:rsid w:val="009F7871"/>
    <w:rsid w:val="00A00BF9"/>
    <w:rsid w:val="00A01897"/>
    <w:rsid w:val="00A02E18"/>
    <w:rsid w:val="00A03D73"/>
    <w:rsid w:val="00A048AE"/>
    <w:rsid w:val="00A05BEF"/>
    <w:rsid w:val="00A062F3"/>
    <w:rsid w:val="00A160A5"/>
    <w:rsid w:val="00A215DD"/>
    <w:rsid w:val="00A22D5A"/>
    <w:rsid w:val="00A26D44"/>
    <w:rsid w:val="00A33BA0"/>
    <w:rsid w:val="00A34D9F"/>
    <w:rsid w:val="00A35333"/>
    <w:rsid w:val="00A37487"/>
    <w:rsid w:val="00A41A42"/>
    <w:rsid w:val="00A42A79"/>
    <w:rsid w:val="00A43F53"/>
    <w:rsid w:val="00A4611A"/>
    <w:rsid w:val="00A47B68"/>
    <w:rsid w:val="00A55CDD"/>
    <w:rsid w:val="00A60BE2"/>
    <w:rsid w:val="00A627A1"/>
    <w:rsid w:val="00A628C4"/>
    <w:rsid w:val="00A62C28"/>
    <w:rsid w:val="00A65F3B"/>
    <w:rsid w:val="00A66578"/>
    <w:rsid w:val="00A674EB"/>
    <w:rsid w:val="00A7091F"/>
    <w:rsid w:val="00A72331"/>
    <w:rsid w:val="00A736A0"/>
    <w:rsid w:val="00A73EE4"/>
    <w:rsid w:val="00A7611D"/>
    <w:rsid w:val="00A82B62"/>
    <w:rsid w:val="00A846F9"/>
    <w:rsid w:val="00A85A75"/>
    <w:rsid w:val="00A9147B"/>
    <w:rsid w:val="00A920D2"/>
    <w:rsid w:val="00A926A0"/>
    <w:rsid w:val="00A9359B"/>
    <w:rsid w:val="00A94FFA"/>
    <w:rsid w:val="00A9783B"/>
    <w:rsid w:val="00AA1D97"/>
    <w:rsid w:val="00AA25BB"/>
    <w:rsid w:val="00AA2920"/>
    <w:rsid w:val="00AA3F09"/>
    <w:rsid w:val="00AA3F5A"/>
    <w:rsid w:val="00AA409F"/>
    <w:rsid w:val="00AA4772"/>
    <w:rsid w:val="00AA49E3"/>
    <w:rsid w:val="00AA4EF7"/>
    <w:rsid w:val="00AB0DCB"/>
    <w:rsid w:val="00AB1866"/>
    <w:rsid w:val="00AB3E1B"/>
    <w:rsid w:val="00AB427C"/>
    <w:rsid w:val="00AB7AA2"/>
    <w:rsid w:val="00AC0B5F"/>
    <w:rsid w:val="00AC0E98"/>
    <w:rsid w:val="00AC1BDF"/>
    <w:rsid w:val="00AC7D64"/>
    <w:rsid w:val="00AD125D"/>
    <w:rsid w:val="00AD14D5"/>
    <w:rsid w:val="00AD1C29"/>
    <w:rsid w:val="00AD2423"/>
    <w:rsid w:val="00AE0579"/>
    <w:rsid w:val="00AE0C52"/>
    <w:rsid w:val="00AE3626"/>
    <w:rsid w:val="00AE4869"/>
    <w:rsid w:val="00AE63AB"/>
    <w:rsid w:val="00AE7B5C"/>
    <w:rsid w:val="00AF02AD"/>
    <w:rsid w:val="00AF175A"/>
    <w:rsid w:val="00AF372E"/>
    <w:rsid w:val="00AF3B1D"/>
    <w:rsid w:val="00AF426F"/>
    <w:rsid w:val="00AF47AF"/>
    <w:rsid w:val="00AF503E"/>
    <w:rsid w:val="00AF579F"/>
    <w:rsid w:val="00B00C7A"/>
    <w:rsid w:val="00B01984"/>
    <w:rsid w:val="00B01FE2"/>
    <w:rsid w:val="00B02A5D"/>
    <w:rsid w:val="00B03CD7"/>
    <w:rsid w:val="00B04E04"/>
    <w:rsid w:val="00B05048"/>
    <w:rsid w:val="00B05998"/>
    <w:rsid w:val="00B10D3E"/>
    <w:rsid w:val="00B15112"/>
    <w:rsid w:val="00B15FDA"/>
    <w:rsid w:val="00B215ED"/>
    <w:rsid w:val="00B2211D"/>
    <w:rsid w:val="00B22D9D"/>
    <w:rsid w:val="00B23768"/>
    <w:rsid w:val="00B259E5"/>
    <w:rsid w:val="00B27E65"/>
    <w:rsid w:val="00B30672"/>
    <w:rsid w:val="00B31181"/>
    <w:rsid w:val="00B3533B"/>
    <w:rsid w:val="00B37154"/>
    <w:rsid w:val="00B377E9"/>
    <w:rsid w:val="00B405AF"/>
    <w:rsid w:val="00B4082E"/>
    <w:rsid w:val="00B41D5D"/>
    <w:rsid w:val="00B42720"/>
    <w:rsid w:val="00B501CD"/>
    <w:rsid w:val="00B5173B"/>
    <w:rsid w:val="00B51E9C"/>
    <w:rsid w:val="00B54794"/>
    <w:rsid w:val="00B56D3E"/>
    <w:rsid w:val="00B577D4"/>
    <w:rsid w:val="00B66F88"/>
    <w:rsid w:val="00B679CD"/>
    <w:rsid w:val="00B73DE6"/>
    <w:rsid w:val="00B741A6"/>
    <w:rsid w:val="00B743D4"/>
    <w:rsid w:val="00B753B5"/>
    <w:rsid w:val="00B75A10"/>
    <w:rsid w:val="00B809CE"/>
    <w:rsid w:val="00B84367"/>
    <w:rsid w:val="00B84BD4"/>
    <w:rsid w:val="00B919FF"/>
    <w:rsid w:val="00B9200E"/>
    <w:rsid w:val="00B9431D"/>
    <w:rsid w:val="00B946FE"/>
    <w:rsid w:val="00B94841"/>
    <w:rsid w:val="00BA0EDA"/>
    <w:rsid w:val="00BA194F"/>
    <w:rsid w:val="00BA2CDF"/>
    <w:rsid w:val="00BA7C9C"/>
    <w:rsid w:val="00BB0D73"/>
    <w:rsid w:val="00BB309A"/>
    <w:rsid w:val="00BB36A3"/>
    <w:rsid w:val="00BC55E8"/>
    <w:rsid w:val="00BC7179"/>
    <w:rsid w:val="00BD1ACF"/>
    <w:rsid w:val="00BD1CDD"/>
    <w:rsid w:val="00BD1DE0"/>
    <w:rsid w:val="00BD1F64"/>
    <w:rsid w:val="00BD6B93"/>
    <w:rsid w:val="00BE05EF"/>
    <w:rsid w:val="00BE099E"/>
    <w:rsid w:val="00BE598B"/>
    <w:rsid w:val="00BF3FCA"/>
    <w:rsid w:val="00BF4E93"/>
    <w:rsid w:val="00BF65F6"/>
    <w:rsid w:val="00BF716E"/>
    <w:rsid w:val="00C01B7D"/>
    <w:rsid w:val="00C02FBD"/>
    <w:rsid w:val="00C0460E"/>
    <w:rsid w:val="00C06D53"/>
    <w:rsid w:val="00C06F38"/>
    <w:rsid w:val="00C12459"/>
    <w:rsid w:val="00C124B8"/>
    <w:rsid w:val="00C14C79"/>
    <w:rsid w:val="00C212E8"/>
    <w:rsid w:val="00C21B87"/>
    <w:rsid w:val="00C2528F"/>
    <w:rsid w:val="00C2589F"/>
    <w:rsid w:val="00C262D1"/>
    <w:rsid w:val="00C32234"/>
    <w:rsid w:val="00C328D4"/>
    <w:rsid w:val="00C32CEA"/>
    <w:rsid w:val="00C33302"/>
    <w:rsid w:val="00C3449F"/>
    <w:rsid w:val="00C34AF6"/>
    <w:rsid w:val="00C359D9"/>
    <w:rsid w:val="00C35D41"/>
    <w:rsid w:val="00C36F25"/>
    <w:rsid w:val="00C41364"/>
    <w:rsid w:val="00C41A42"/>
    <w:rsid w:val="00C42014"/>
    <w:rsid w:val="00C4328B"/>
    <w:rsid w:val="00C517CA"/>
    <w:rsid w:val="00C608B8"/>
    <w:rsid w:val="00C628CD"/>
    <w:rsid w:val="00C62CE7"/>
    <w:rsid w:val="00C63EF3"/>
    <w:rsid w:val="00C65145"/>
    <w:rsid w:val="00C730FA"/>
    <w:rsid w:val="00C73924"/>
    <w:rsid w:val="00C81FA5"/>
    <w:rsid w:val="00C820CE"/>
    <w:rsid w:val="00C82BED"/>
    <w:rsid w:val="00C846B0"/>
    <w:rsid w:val="00C857B2"/>
    <w:rsid w:val="00C86BA9"/>
    <w:rsid w:val="00C87763"/>
    <w:rsid w:val="00C92ADB"/>
    <w:rsid w:val="00C95741"/>
    <w:rsid w:val="00C9594E"/>
    <w:rsid w:val="00C962D5"/>
    <w:rsid w:val="00CA3DBB"/>
    <w:rsid w:val="00CA415B"/>
    <w:rsid w:val="00CA467D"/>
    <w:rsid w:val="00CA4E85"/>
    <w:rsid w:val="00CA57D5"/>
    <w:rsid w:val="00CA5CAA"/>
    <w:rsid w:val="00CA61BE"/>
    <w:rsid w:val="00CB262B"/>
    <w:rsid w:val="00CB3AA5"/>
    <w:rsid w:val="00CB787D"/>
    <w:rsid w:val="00CB7963"/>
    <w:rsid w:val="00CC0094"/>
    <w:rsid w:val="00CC0F94"/>
    <w:rsid w:val="00CC22D4"/>
    <w:rsid w:val="00CC3144"/>
    <w:rsid w:val="00CC34AF"/>
    <w:rsid w:val="00CC41C9"/>
    <w:rsid w:val="00CC7BB4"/>
    <w:rsid w:val="00CD021A"/>
    <w:rsid w:val="00CD1283"/>
    <w:rsid w:val="00CD20BA"/>
    <w:rsid w:val="00CE110D"/>
    <w:rsid w:val="00CE2F95"/>
    <w:rsid w:val="00CE39C8"/>
    <w:rsid w:val="00CE58C4"/>
    <w:rsid w:val="00CE6BBC"/>
    <w:rsid w:val="00CE7171"/>
    <w:rsid w:val="00CE7DD4"/>
    <w:rsid w:val="00CE7EF3"/>
    <w:rsid w:val="00CF01DA"/>
    <w:rsid w:val="00CF1472"/>
    <w:rsid w:val="00CF23B6"/>
    <w:rsid w:val="00CF253E"/>
    <w:rsid w:val="00CF26E9"/>
    <w:rsid w:val="00CF2C65"/>
    <w:rsid w:val="00CF43E7"/>
    <w:rsid w:val="00D05752"/>
    <w:rsid w:val="00D111C5"/>
    <w:rsid w:val="00D121CD"/>
    <w:rsid w:val="00D14D9C"/>
    <w:rsid w:val="00D16C27"/>
    <w:rsid w:val="00D20012"/>
    <w:rsid w:val="00D20238"/>
    <w:rsid w:val="00D25415"/>
    <w:rsid w:val="00D26438"/>
    <w:rsid w:val="00D272DD"/>
    <w:rsid w:val="00D30ADC"/>
    <w:rsid w:val="00D32690"/>
    <w:rsid w:val="00D326CE"/>
    <w:rsid w:val="00D33502"/>
    <w:rsid w:val="00D33F0C"/>
    <w:rsid w:val="00D353D4"/>
    <w:rsid w:val="00D47668"/>
    <w:rsid w:val="00D4780C"/>
    <w:rsid w:val="00D51CE2"/>
    <w:rsid w:val="00D54F7A"/>
    <w:rsid w:val="00D5621A"/>
    <w:rsid w:val="00D605AA"/>
    <w:rsid w:val="00D61953"/>
    <w:rsid w:val="00D62AB2"/>
    <w:rsid w:val="00D74CF0"/>
    <w:rsid w:val="00D76902"/>
    <w:rsid w:val="00D856D0"/>
    <w:rsid w:val="00D860E4"/>
    <w:rsid w:val="00D87335"/>
    <w:rsid w:val="00D90FF7"/>
    <w:rsid w:val="00D92EC7"/>
    <w:rsid w:val="00D93C05"/>
    <w:rsid w:val="00D946FD"/>
    <w:rsid w:val="00D94AD5"/>
    <w:rsid w:val="00D94C2C"/>
    <w:rsid w:val="00D958EA"/>
    <w:rsid w:val="00D96AA0"/>
    <w:rsid w:val="00D96F8E"/>
    <w:rsid w:val="00D97369"/>
    <w:rsid w:val="00DA09E6"/>
    <w:rsid w:val="00DA0C00"/>
    <w:rsid w:val="00DA5909"/>
    <w:rsid w:val="00DA5C34"/>
    <w:rsid w:val="00DA67C1"/>
    <w:rsid w:val="00DA6934"/>
    <w:rsid w:val="00DA7CEA"/>
    <w:rsid w:val="00DB0EFB"/>
    <w:rsid w:val="00DB2517"/>
    <w:rsid w:val="00DB3A4A"/>
    <w:rsid w:val="00DB5CF2"/>
    <w:rsid w:val="00DC2DB8"/>
    <w:rsid w:val="00DC4ED6"/>
    <w:rsid w:val="00DC4F02"/>
    <w:rsid w:val="00DC6FBF"/>
    <w:rsid w:val="00DD2282"/>
    <w:rsid w:val="00DD2332"/>
    <w:rsid w:val="00DD2AE7"/>
    <w:rsid w:val="00DD50B0"/>
    <w:rsid w:val="00DD6617"/>
    <w:rsid w:val="00DE1D03"/>
    <w:rsid w:val="00DE2161"/>
    <w:rsid w:val="00DE6590"/>
    <w:rsid w:val="00DE6F0F"/>
    <w:rsid w:val="00DF0A06"/>
    <w:rsid w:val="00DF3029"/>
    <w:rsid w:val="00DF3B31"/>
    <w:rsid w:val="00DF6A44"/>
    <w:rsid w:val="00E00A10"/>
    <w:rsid w:val="00E03369"/>
    <w:rsid w:val="00E04CD7"/>
    <w:rsid w:val="00E11879"/>
    <w:rsid w:val="00E11B15"/>
    <w:rsid w:val="00E135AE"/>
    <w:rsid w:val="00E14F78"/>
    <w:rsid w:val="00E167B1"/>
    <w:rsid w:val="00E1780C"/>
    <w:rsid w:val="00E215B1"/>
    <w:rsid w:val="00E23CE8"/>
    <w:rsid w:val="00E23D77"/>
    <w:rsid w:val="00E2458C"/>
    <w:rsid w:val="00E24EC2"/>
    <w:rsid w:val="00E25F1F"/>
    <w:rsid w:val="00E26BBA"/>
    <w:rsid w:val="00E3045B"/>
    <w:rsid w:val="00E3298A"/>
    <w:rsid w:val="00E355D2"/>
    <w:rsid w:val="00E36A30"/>
    <w:rsid w:val="00E43664"/>
    <w:rsid w:val="00E43990"/>
    <w:rsid w:val="00E445C9"/>
    <w:rsid w:val="00E4472A"/>
    <w:rsid w:val="00E447DC"/>
    <w:rsid w:val="00E45048"/>
    <w:rsid w:val="00E4617A"/>
    <w:rsid w:val="00E462A6"/>
    <w:rsid w:val="00E464F9"/>
    <w:rsid w:val="00E47B18"/>
    <w:rsid w:val="00E50011"/>
    <w:rsid w:val="00E51C2C"/>
    <w:rsid w:val="00E53D3F"/>
    <w:rsid w:val="00E60A15"/>
    <w:rsid w:val="00E60F00"/>
    <w:rsid w:val="00E625CE"/>
    <w:rsid w:val="00E62999"/>
    <w:rsid w:val="00E63937"/>
    <w:rsid w:val="00E64599"/>
    <w:rsid w:val="00E64CBE"/>
    <w:rsid w:val="00E7082B"/>
    <w:rsid w:val="00E71ED4"/>
    <w:rsid w:val="00E75EDB"/>
    <w:rsid w:val="00E768E6"/>
    <w:rsid w:val="00E76BC1"/>
    <w:rsid w:val="00E7749C"/>
    <w:rsid w:val="00E77A3F"/>
    <w:rsid w:val="00E804F3"/>
    <w:rsid w:val="00E8281E"/>
    <w:rsid w:val="00E8571C"/>
    <w:rsid w:val="00E86CF2"/>
    <w:rsid w:val="00E86DB6"/>
    <w:rsid w:val="00E93A5E"/>
    <w:rsid w:val="00E959F7"/>
    <w:rsid w:val="00E96DAD"/>
    <w:rsid w:val="00EA10D8"/>
    <w:rsid w:val="00EA3486"/>
    <w:rsid w:val="00EA4FE4"/>
    <w:rsid w:val="00EA61E8"/>
    <w:rsid w:val="00EA7BC2"/>
    <w:rsid w:val="00EB2A60"/>
    <w:rsid w:val="00EB7C67"/>
    <w:rsid w:val="00EC07E5"/>
    <w:rsid w:val="00EC0E9E"/>
    <w:rsid w:val="00EC1079"/>
    <w:rsid w:val="00EC3B52"/>
    <w:rsid w:val="00ED3940"/>
    <w:rsid w:val="00ED48E0"/>
    <w:rsid w:val="00ED7072"/>
    <w:rsid w:val="00ED72B4"/>
    <w:rsid w:val="00EE170D"/>
    <w:rsid w:val="00EE220E"/>
    <w:rsid w:val="00EE2986"/>
    <w:rsid w:val="00EE4C44"/>
    <w:rsid w:val="00EE4CF9"/>
    <w:rsid w:val="00EE7E0C"/>
    <w:rsid w:val="00EF1249"/>
    <w:rsid w:val="00EF39E2"/>
    <w:rsid w:val="00EF607F"/>
    <w:rsid w:val="00EF731B"/>
    <w:rsid w:val="00F06397"/>
    <w:rsid w:val="00F10427"/>
    <w:rsid w:val="00F110D1"/>
    <w:rsid w:val="00F125CC"/>
    <w:rsid w:val="00F12996"/>
    <w:rsid w:val="00F16BC7"/>
    <w:rsid w:val="00F25362"/>
    <w:rsid w:val="00F25B95"/>
    <w:rsid w:val="00F2727F"/>
    <w:rsid w:val="00F31E47"/>
    <w:rsid w:val="00F331D7"/>
    <w:rsid w:val="00F37499"/>
    <w:rsid w:val="00F42911"/>
    <w:rsid w:val="00F44DF9"/>
    <w:rsid w:val="00F50589"/>
    <w:rsid w:val="00F51B8D"/>
    <w:rsid w:val="00F51BBA"/>
    <w:rsid w:val="00F52036"/>
    <w:rsid w:val="00F5343E"/>
    <w:rsid w:val="00F54AC4"/>
    <w:rsid w:val="00F62C93"/>
    <w:rsid w:val="00F6467A"/>
    <w:rsid w:val="00F65544"/>
    <w:rsid w:val="00F656AC"/>
    <w:rsid w:val="00F66BD3"/>
    <w:rsid w:val="00F759E9"/>
    <w:rsid w:val="00F800B5"/>
    <w:rsid w:val="00F80289"/>
    <w:rsid w:val="00F812D9"/>
    <w:rsid w:val="00F81A49"/>
    <w:rsid w:val="00F833CF"/>
    <w:rsid w:val="00F84EC3"/>
    <w:rsid w:val="00F85EFB"/>
    <w:rsid w:val="00F86DCD"/>
    <w:rsid w:val="00F9056C"/>
    <w:rsid w:val="00F94BB2"/>
    <w:rsid w:val="00FA0F4E"/>
    <w:rsid w:val="00FA40BC"/>
    <w:rsid w:val="00FA4222"/>
    <w:rsid w:val="00FA52CF"/>
    <w:rsid w:val="00FA57E2"/>
    <w:rsid w:val="00FB1413"/>
    <w:rsid w:val="00FB4523"/>
    <w:rsid w:val="00FB4CD9"/>
    <w:rsid w:val="00FB62F5"/>
    <w:rsid w:val="00FB6B8E"/>
    <w:rsid w:val="00FC0237"/>
    <w:rsid w:val="00FC1241"/>
    <w:rsid w:val="00FC403F"/>
    <w:rsid w:val="00FC5583"/>
    <w:rsid w:val="00FD29B5"/>
    <w:rsid w:val="00FD5215"/>
    <w:rsid w:val="00FD7215"/>
    <w:rsid w:val="00FE0878"/>
    <w:rsid w:val="00FE0F77"/>
    <w:rsid w:val="00FE138E"/>
    <w:rsid w:val="00FE21E5"/>
    <w:rsid w:val="00FE3199"/>
    <w:rsid w:val="00FE3AD9"/>
    <w:rsid w:val="00FE72D8"/>
    <w:rsid w:val="00FF2DFB"/>
    <w:rsid w:val="00FF5386"/>
    <w:rsid w:val="0ABDD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95A520"/>
  <w15:chartTrackingRefBased/>
  <w15:docId w15:val="{82ADECC0-0AF9-4657-908D-7E0BE02E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styleId="CommentReference">
    <w:name w:val="annotation reference"/>
    <w:basedOn w:val="DefaultParagraphFont"/>
    <w:uiPriority w:val="99"/>
    <w:semiHidden/>
    <w:unhideWhenUsed/>
    <w:rsid w:val="000802A5"/>
    <w:rPr>
      <w:sz w:val="16"/>
      <w:szCs w:val="16"/>
    </w:rPr>
  </w:style>
  <w:style w:type="paragraph" w:styleId="CommentText">
    <w:name w:val="annotation text"/>
    <w:basedOn w:val="Normal"/>
    <w:link w:val="CommentTextChar"/>
    <w:uiPriority w:val="99"/>
    <w:semiHidden/>
    <w:unhideWhenUsed/>
    <w:rsid w:val="000802A5"/>
    <w:pPr>
      <w:spacing w:line="240" w:lineRule="auto"/>
    </w:pPr>
    <w:rPr>
      <w:sz w:val="20"/>
      <w:szCs w:val="20"/>
    </w:rPr>
  </w:style>
  <w:style w:type="character" w:customStyle="1" w:styleId="CommentTextChar">
    <w:name w:val="Comment Text Char"/>
    <w:basedOn w:val="DefaultParagraphFont"/>
    <w:link w:val="CommentText"/>
    <w:uiPriority w:val="99"/>
    <w:semiHidden/>
    <w:rsid w:val="000802A5"/>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802A5"/>
    <w:rPr>
      <w:b/>
      <w:bCs/>
    </w:rPr>
  </w:style>
  <w:style w:type="character" w:customStyle="1" w:styleId="CommentSubjectChar">
    <w:name w:val="Comment Subject Char"/>
    <w:basedOn w:val="CommentTextChar"/>
    <w:link w:val="CommentSubject"/>
    <w:uiPriority w:val="99"/>
    <w:semiHidden/>
    <w:rsid w:val="000802A5"/>
    <w:rPr>
      <w:rFonts w:ascii="Calibri Light" w:hAnsi="Calibri Light" w:cs="Calibri Light"/>
      <w:b/>
      <w:bCs/>
      <w:color w:val="393938"/>
      <w:sz w:val="20"/>
      <w:szCs w:val="20"/>
    </w:rPr>
  </w:style>
  <w:style w:type="paragraph" w:styleId="BalloonText">
    <w:name w:val="Balloon Text"/>
    <w:basedOn w:val="Normal"/>
    <w:link w:val="BalloonTextChar"/>
    <w:uiPriority w:val="99"/>
    <w:semiHidden/>
    <w:unhideWhenUsed/>
    <w:rsid w:val="0008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A5"/>
    <w:rPr>
      <w:rFonts w:ascii="Segoe UI" w:hAnsi="Segoe UI" w:cs="Segoe UI"/>
      <w:color w:val="393938"/>
      <w:sz w:val="18"/>
      <w:szCs w:val="18"/>
    </w:rPr>
  </w:style>
  <w:style w:type="paragraph" w:styleId="NormalWeb">
    <w:name w:val="Normal (Web)"/>
    <w:basedOn w:val="Normal"/>
    <w:uiPriority w:val="99"/>
    <w:semiHidden/>
    <w:unhideWhenUsed/>
    <w:rsid w:val="00707B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264">
      <w:bodyDiv w:val="1"/>
      <w:marLeft w:val="0"/>
      <w:marRight w:val="0"/>
      <w:marTop w:val="0"/>
      <w:marBottom w:val="0"/>
      <w:divBdr>
        <w:top w:val="none" w:sz="0" w:space="0" w:color="auto"/>
        <w:left w:val="none" w:sz="0" w:space="0" w:color="auto"/>
        <w:bottom w:val="none" w:sz="0" w:space="0" w:color="auto"/>
        <w:right w:val="none" w:sz="0" w:space="0" w:color="auto"/>
      </w:divBdr>
      <w:divsChild>
        <w:div w:id="30422690">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sChild>
                <w:div w:id="70734064">
                  <w:marLeft w:val="0"/>
                  <w:marRight w:val="0"/>
                  <w:marTop w:val="0"/>
                  <w:marBottom w:val="0"/>
                  <w:divBdr>
                    <w:top w:val="none" w:sz="0" w:space="0" w:color="auto"/>
                    <w:left w:val="none" w:sz="0" w:space="0" w:color="auto"/>
                    <w:bottom w:val="none" w:sz="0" w:space="0" w:color="auto"/>
                    <w:right w:val="none" w:sz="0" w:space="0" w:color="auto"/>
                  </w:divBdr>
                  <w:divsChild>
                    <w:div w:id="159933093">
                      <w:marLeft w:val="0"/>
                      <w:marRight w:val="0"/>
                      <w:marTop w:val="0"/>
                      <w:marBottom w:val="0"/>
                      <w:divBdr>
                        <w:top w:val="none" w:sz="0" w:space="0" w:color="auto"/>
                        <w:left w:val="none" w:sz="0" w:space="0" w:color="auto"/>
                        <w:bottom w:val="none" w:sz="0" w:space="0" w:color="auto"/>
                        <w:right w:val="none" w:sz="0" w:space="0" w:color="auto"/>
                      </w:divBdr>
                      <w:divsChild>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86758">
      <w:bodyDiv w:val="1"/>
      <w:marLeft w:val="0"/>
      <w:marRight w:val="0"/>
      <w:marTop w:val="0"/>
      <w:marBottom w:val="0"/>
      <w:divBdr>
        <w:top w:val="none" w:sz="0" w:space="0" w:color="auto"/>
        <w:left w:val="none" w:sz="0" w:space="0" w:color="auto"/>
        <w:bottom w:val="none" w:sz="0" w:space="0" w:color="auto"/>
        <w:right w:val="none" w:sz="0" w:space="0" w:color="auto"/>
      </w:divBdr>
      <w:divsChild>
        <w:div w:id="2065131531">
          <w:marLeft w:val="0"/>
          <w:marRight w:val="0"/>
          <w:marTop w:val="0"/>
          <w:marBottom w:val="0"/>
          <w:divBdr>
            <w:top w:val="none" w:sz="0" w:space="0" w:color="auto"/>
            <w:left w:val="none" w:sz="0" w:space="0" w:color="auto"/>
            <w:bottom w:val="none" w:sz="0" w:space="0" w:color="auto"/>
            <w:right w:val="none" w:sz="0" w:space="0" w:color="auto"/>
          </w:divBdr>
          <w:divsChild>
            <w:div w:id="1319918628">
              <w:marLeft w:val="0"/>
              <w:marRight w:val="0"/>
              <w:marTop w:val="0"/>
              <w:marBottom w:val="0"/>
              <w:divBdr>
                <w:top w:val="none" w:sz="0" w:space="0" w:color="auto"/>
                <w:left w:val="none" w:sz="0" w:space="0" w:color="auto"/>
                <w:bottom w:val="none" w:sz="0" w:space="0" w:color="auto"/>
                <w:right w:val="none" w:sz="0" w:space="0" w:color="auto"/>
              </w:divBdr>
              <w:divsChild>
                <w:div w:id="314142209">
                  <w:marLeft w:val="0"/>
                  <w:marRight w:val="0"/>
                  <w:marTop w:val="0"/>
                  <w:marBottom w:val="0"/>
                  <w:divBdr>
                    <w:top w:val="none" w:sz="0" w:space="0" w:color="auto"/>
                    <w:left w:val="none" w:sz="0" w:space="0" w:color="auto"/>
                    <w:bottom w:val="none" w:sz="0" w:space="0" w:color="auto"/>
                    <w:right w:val="none" w:sz="0" w:space="0" w:color="auto"/>
                  </w:divBdr>
                  <w:divsChild>
                    <w:div w:id="1963536084">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4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4931">
          <w:marLeft w:val="0"/>
          <w:marRight w:val="0"/>
          <w:marTop w:val="0"/>
          <w:marBottom w:val="0"/>
          <w:divBdr>
            <w:top w:val="none" w:sz="0" w:space="0" w:color="auto"/>
            <w:left w:val="none" w:sz="0" w:space="0" w:color="auto"/>
            <w:bottom w:val="none" w:sz="0" w:space="0" w:color="auto"/>
            <w:right w:val="none" w:sz="0" w:space="0" w:color="auto"/>
          </w:divBdr>
          <w:divsChild>
            <w:div w:id="1972862349">
              <w:marLeft w:val="0"/>
              <w:marRight w:val="0"/>
              <w:marTop w:val="0"/>
              <w:marBottom w:val="0"/>
              <w:divBdr>
                <w:top w:val="none" w:sz="0" w:space="0" w:color="auto"/>
                <w:left w:val="none" w:sz="0" w:space="0" w:color="auto"/>
                <w:bottom w:val="none" w:sz="0" w:space="0" w:color="auto"/>
                <w:right w:val="none" w:sz="0" w:space="0" w:color="auto"/>
              </w:divBdr>
              <w:divsChild>
                <w:div w:id="1018236361">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sChild>
                        <w:div w:id="4833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627035">
      <w:bodyDiv w:val="1"/>
      <w:marLeft w:val="0"/>
      <w:marRight w:val="0"/>
      <w:marTop w:val="0"/>
      <w:marBottom w:val="0"/>
      <w:divBdr>
        <w:top w:val="none" w:sz="0" w:space="0" w:color="auto"/>
        <w:left w:val="none" w:sz="0" w:space="0" w:color="auto"/>
        <w:bottom w:val="none" w:sz="0" w:space="0" w:color="auto"/>
        <w:right w:val="none" w:sz="0" w:space="0" w:color="auto"/>
      </w:divBdr>
    </w:div>
    <w:div w:id="1193809337">
      <w:bodyDiv w:val="1"/>
      <w:marLeft w:val="0"/>
      <w:marRight w:val="0"/>
      <w:marTop w:val="0"/>
      <w:marBottom w:val="0"/>
      <w:divBdr>
        <w:top w:val="none" w:sz="0" w:space="0" w:color="auto"/>
        <w:left w:val="none" w:sz="0" w:space="0" w:color="auto"/>
        <w:bottom w:val="none" w:sz="0" w:space="0" w:color="auto"/>
        <w:right w:val="none" w:sz="0" w:space="0" w:color="auto"/>
      </w:divBdr>
    </w:div>
    <w:div w:id="1447431051">
      <w:bodyDiv w:val="1"/>
      <w:marLeft w:val="0"/>
      <w:marRight w:val="0"/>
      <w:marTop w:val="0"/>
      <w:marBottom w:val="0"/>
      <w:divBdr>
        <w:top w:val="none" w:sz="0" w:space="0" w:color="auto"/>
        <w:left w:val="none" w:sz="0" w:space="0" w:color="auto"/>
        <w:bottom w:val="none" w:sz="0" w:space="0" w:color="auto"/>
        <w:right w:val="none" w:sz="0" w:space="0" w:color="auto"/>
      </w:divBdr>
      <w:divsChild>
        <w:div w:id="283120874">
          <w:marLeft w:val="0"/>
          <w:marRight w:val="0"/>
          <w:marTop w:val="0"/>
          <w:marBottom w:val="0"/>
          <w:divBdr>
            <w:top w:val="none" w:sz="0" w:space="0" w:color="auto"/>
            <w:left w:val="none" w:sz="0" w:space="0" w:color="auto"/>
            <w:bottom w:val="none" w:sz="0" w:space="0" w:color="auto"/>
            <w:right w:val="none" w:sz="0" w:space="0" w:color="auto"/>
          </w:divBdr>
        </w:div>
      </w:divsChild>
    </w:div>
    <w:div w:id="1861507387">
      <w:bodyDiv w:val="1"/>
      <w:marLeft w:val="0"/>
      <w:marRight w:val="0"/>
      <w:marTop w:val="0"/>
      <w:marBottom w:val="0"/>
      <w:divBdr>
        <w:top w:val="none" w:sz="0" w:space="0" w:color="auto"/>
        <w:left w:val="none" w:sz="0" w:space="0" w:color="auto"/>
        <w:bottom w:val="none" w:sz="0" w:space="0" w:color="auto"/>
        <w:right w:val="none" w:sz="0" w:space="0" w:color="auto"/>
      </w:divBdr>
      <w:divsChild>
        <w:div w:id="1461001030">
          <w:marLeft w:val="0"/>
          <w:marRight w:val="0"/>
          <w:marTop w:val="0"/>
          <w:marBottom w:val="0"/>
          <w:divBdr>
            <w:top w:val="none" w:sz="0" w:space="0" w:color="auto"/>
            <w:left w:val="none" w:sz="0" w:space="0" w:color="auto"/>
            <w:bottom w:val="none" w:sz="0" w:space="0" w:color="auto"/>
            <w:right w:val="none" w:sz="0" w:space="0" w:color="auto"/>
          </w:divBdr>
          <w:divsChild>
            <w:div w:id="792943828">
              <w:marLeft w:val="0"/>
              <w:marRight w:val="0"/>
              <w:marTop w:val="0"/>
              <w:marBottom w:val="0"/>
              <w:divBdr>
                <w:top w:val="none" w:sz="0" w:space="0" w:color="auto"/>
                <w:left w:val="none" w:sz="0" w:space="0" w:color="auto"/>
                <w:bottom w:val="none" w:sz="0" w:space="0" w:color="auto"/>
                <w:right w:val="none" w:sz="0" w:space="0" w:color="auto"/>
              </w:divBdr>
              <w:divsChild>
                <w:div w:id="1948465888">
                  <w:marLeft w:val="0"/>
                  <w:marRight w:val="0"/>
                  <w:marTop w:val="0"/>
                  <w:marBottom w:val="0"/>
                  <w:divBdr>
                    <w:top w:val="none" w:sz="0" w:space="0" w:color="auto"/>
                    <w:left w:val="none" w:sz="0" w:space="0" w:color="auto"/>
                    <w:bottom w:val="none" w:sz="0" w:space="0" w:color="auto"/>
                    <w:right w:val="none" w:sz="0" w:space="0" w:color="auto"/>
                  </w:divBdr>
                  <w:divsChild>
                    <w:div w:id="484711315">
                      <w:marLeft w:val="0"/>
                      <w:marRight w:val="0"/>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860">
      <w:bodyDiv w:val="1"/>
      <w:marLeft w:val="0"/>
      <w:marRight w:val="0"/>
      <w:marTop w:val="0"/>
      <w:marBottom w:val="0"/>
      <w:divBdr>
        <w:top w:val="none" w:sz="0" w:space="0" w:color="auto"/>
        <w:left w:val="none" w:sz="0" w:space="0" w:color="auto"/>
        <w:bottom w:val="none" w:sz="0" w:space="0" w:color="auto"/>
        <w:right w:val="none" w:sz="0" w:space="0" w:color="auto"/>
      </w:divBdr>
      <w:divsChild>
        <w:div w:id="1953049896">
          <w:marLeft w:val="0"/>
          <w:marRight w:val="0"/>
          <w:marTop w:val="0"/>
          <w:marBottom w:val="0"/>
          <w:divBdr>
            <w:top w:val="none" w:sz="0" w:space="0" w:color="auto"/>
            <w:left w:val="none" w:sz="0" w:space="0" w:color="auto"/>
            <w:bottom w:val="none" w:sz="0" w:space="0" w:color="auto"/>
            <w:right w:val="none" w:sz="0" w:space="0" w:color="auto"/>
          </w:divBdr>
          <w:divsChild>
            <w:div w:id="1566524474">
              <w:marLeft w:val="0"/>
              <w:marRight w:val="0"/>
              <w:marTop w:val="0"/>
              <w:marBottom w:val="0"/>
              <w:divBdr>
                <w:top w:val="none" w:sz="0" w:space="0" w:color="auto"/>
                <w:left w:val="none" w:sz="0" w:space="0" w:color="auto"/>
                <w:bottom w:val="none" w:sz="0" w:space="0" w:color="auto"/>
                <w:right w:val="none" w:sz="0" w:space="0" w:color="auto"/>
              </w:divBdr>
              <w:divsChild>
                <w:div w:id="600603976">
                  <w:marLeft w:val="0"/>
                  <w:marRight w:val="0"/>
                  <w:marTop w:val="0"/>
                  <w:marBottom w:val="0"/>
                  <w:divBdr>
                    <w:top w:val="none" w:sz="0" w:space="0" w:color="auto"/>
                    <w:left w:val="none" w:sz="0" w:space="0" w:color="auto"/>
                    <w:bottom w:val="none" w:sz="0" w:space="0" w:color="auto"/>
                    <w:right w:val="none" w:sz="0" w:space="0" w:color="auto"/>
                  </w:divBdr>
                  <w:divsChild>
                    <w:div w:id="185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MSCOUTREACH-166638024-14022</_dlc_DocId>
    <_dlc_DocIdUrl xmlns="230c30b3-5bf2-4424-b964-6b55c85701d3">
      <Url>https://marinestewardshipcouncil.sharepoint.com/sites/outreach/NE_Atlantic/_layouts/15/DocIdRedir.aspx?ID=MSCOUTREACH-166638024-14022</Url>
      <Description>MSCOUTREACH-166638024-14022</Description>
    </_dlc_DocIdUrl>
    <SharedWithUsers xmlns="230c30b3-5bf2-4424-b964-6b55c85701d3">
      <UserInfo>
        <DisplayName>Matthew Spencer</DisplayName>
        <AccountId>2907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2" ma:contentTypeDescription="" ma:contentTypeScope="" ma:versionID="c736382cd22100a0852bb2a838c8fb88">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7f01d7a962caec7a1404e74850e9811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2.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21EF37B9-96EE-45A9-8D6F-C03438271F8E}">
  <ds:schemaRefs>
    <ds:schemaRef ds:uri="http://schemas.microsoft.com/sharepoint/events"/>
  </ds:schemaRefs>
</ds:datastoreItem>
</file>

<file path=customXml/itemProps4.xml><?xml version="1.0" encoding="utf-8"?>
<ds:datastoreItem xmlns:ds="http://schemas.openxmlformats.org/officeDocument/2006/customXml" ds:itemID="{EE5FD7CA-8DA0-4DA0-9E99-E5ED6C5173F9}">
  <ds:schemaRefs>
    <ds:schemaRef ds:uri="http://schemas.openxmlformats.org/officeDocument/2006/bibliography"/>
  </ds:schemaRefs>
</ds:datastoreItem>
</file>

<file path=customXml/itemProps5.xml><?xml version="1.0" encoding="utf-8"?>
<ds:datastoreItem xmlns:ds="http://schemas.openxmlformats.org/officeDocument/2006/customXml" ds:itemID="{C1E0C169-CCC8-43AC-9930-A9C48419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4360</Words>
  <Characters>24854</Characters>
  <Application>Microsoft Office Word</Application>
  <DocSecurity>0</DocSecurity>
  <Lines>207</Lines>
  <Paragraphs>58</Paragraphs>
  <ScaleCrop>false</ScaleCrop>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2021-09-17T14:59:00Z</dcterms:created>
  <dcterms:modified xsi:type="dcterms:W3CDTF">2021-09-17T14:59:00Z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df58f335-7695-4b2e-9bc4-9cccc5aa9ea2</vt:lpwstr>
  </property>
  <property fmtid="{D5CDD505-2E9C-101B-9397-08002B2CF9AE}" pid="5" name="Outreach Doc Type">
    <vt:lpwstr/>
  </property>
  <property fmtid="{D5CDD505-2E9C-101B-9397-08002B2CF9AE}" pid="6" name="Outreach Category">
    <vt:lpwstr/>
  </property>
</Properties>
</file>