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AA89" w14:textId="3D54B677" w:rsidR="00EC1079" w:rsidRDefault="00B57DF1" w:rsidP="006A7639">
      <w:pPr>
        <w:pStyle w:val="Title"/>
      </w:pPr>
      <w:r>
        <w:rPr>
          <w:noProof/>
        </w:rPr>
        <w:drawing>
          <wp:anchor distT="0" distB="0" distL="114300" distR="114300" simplePos="0" relativeHeight="251658240" behindDoc="0" locked="0" layoutInCell="1" allowOverlap="1" wp14:anchorId="77E13895" wp14:editId="2097096E">
            <wp:simplePos x="0" y="0"/>
            <wp:positionH relativeFrom="margin">
              <wp:align>left</wp:align>
            </wp:positionH>
            <wp:positionV relativeFrom="paragraph">
              <wp:posOffset>567055</wp:posOffset>
            </wp:positionV>
            <wp:extent cx="3499200" cy="46800"/>
            <wp:effectExtent l="0" t="0" r="0"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639">
        <w:t>Minutes</w:t>
      </w:r>
      <w:r>
        <w:t xml:space="preserve">: </w:t>
      </w:r>
      <w:r w:rsidR="00C358FD">
        <w:t>crab</w:t>
      </w:r>
      <w:r>
        <w:t xml:space="preserve"> and lobster</w:t>
      </w:r>
      <w:r w:rsidR="00C358FD">
        <w:t xml:space="preserve"> </w:t>
      </w:r>
      <w:r w:rsidR="00DB68D8">
        <w:t>p</w:t>
      </w:r>
      <w:r>
        <w:t xml:space="preserve">rinciple </w:t>
      </w:r>
      <w:r w:rsidR="00C358FD">
        <w:t>2</w:t>
      </w:r>
      <w:r>
        <w:t xml:space="preserve"> and harvest strategy</w:t>
      </w:r>
      <w:r w:rsidR="006A7639">
        <w:t xml:space="preserve"> </w:t>
      </w:r>
      <w:r w:rsidR="006A1399">
        <w:t xml:space="preserve">meeting </w:t>
      </w:r>
    </w:p>
    <w:p w14:paraId="0D5A81CF" w14:textId="63284B9A" w:rsidR="005171E1" w:rsidRPr="0082653D" w:rsidRDefault="005171E1" w:rsidP="0082653D">
      <w:pPr>
        <w:pStyle w:val="DateandLocation"/>
      </w:pPr>
      <w:r w:rsidRPr="0082653D">
        <w:t>Meeting Date:</w:t>
      </w:r>
      <w:r w:rsidR="00E75864">
        <w:t xml:space="preserve"> 26 January 2021</w:t>
      </w:r>
    </w:p>
    <w:p w14:paraId="7961ABF2" w14:textId="1EFF9965" w:rsidR="005171E1" w:rsidRPr="0082653D" w:rsidRDefault="005171E1" w:rsidP="0082653D">
      <w:pPr>
        <w:pStyle w:val="DateandLocation"/>
      </w:pPr>
      <w:r w:rsidRPr="0082653D">
        <w:t>Location:</w:t>
      </w:r>
      <w:r w:rsidR="00E75864">
        <w:t xml:space="preserve"> Teams </w:t>
      </w:r>
    </w:p>
    <w:p w14:paraId="1A14F2A5" w14:textId="30AD552C" w:rsidR="00083AC4" w:rsidRDefault="00083AC4" w:rsidP="00F42911"/>
    <w:tbl>
      <w:tblPr>
        <w:tblStyle w:val="TableGrid"/>
        <w:tblW w:w="0" w:type="auto"/>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3005"/>
        <w:gridCol w:w="4645"/>
      </w:tblGrid>
      <w:tr w:rsidR="00E75864" w:rsidRPr="00A85A75" w14:paraId="33D83384" w14:textId="77777777" w:rsidTr="00B311DE">
        <w:tc>
          <w:tcPr>
            <w:tcW w:w="3005" w:type="dxa"/>
            <w:shd w:val="clear" w:color="auto" w:fill="1B98C7"/>
          </w:tcPr>
          <w:p w14:paraId="0BB9DE37" w14:textId="663EEE14" w:rsidR="00E75864" w:rsidRPr="00A85A75" w:rsidRDefault="00E75864" w:rsidP="00AE0C52">
            <w:pPr>
              <w:pStyle w:val="TableHeading"/>
              <w:spacing w:before="120" w:after="120"/>
            </w:pPr>
            <w:r w:rsidRPr="00A85A75">
              <w:t>Attendees</w:t>
            </w:r>
          </w:p>
        </w:tc>
        <w:tc>
          <w:tcPr>
            <w:tcW w:w="4645" w:type="dxa"/>
            <w:shd w:val="clear" w:color="auto" w:fill="1B98C7"/>
          </w:tcPr>
          <w:p w14:paraId="1CA2FD32" w14:textId="40BC8A9E" w:rsidR="00E75864" w:rsidRPr="00A85A75" w:rsidRDefault="00A31FF7" w:rsidP="00AE0C52">
            <w:pPr>
              <w:pStyle w:val="TableHeading"/>
              <w:spacing w:before="120" w:after="120"/>
            </w:pPr>
            <w:r>
              <w:t xml:space="preserve">Organisation </w:t>
            </w:r>
          </w:p>
        </w:tc>
      </w:tr>
      <w:tr w:rsidR="00E75864" w14:paraId="05915919" w14:textId="77777777" w:rsidTr="00B311DE">
        <w:tc>
          <w:tcPr>
            <w:tcW w:w="3005" w:type="dxa"/>
          </w:tcPr>
          <w:p w14:paraId="083D2C51" w14:textId="41C7C533" w:rsidR="00E75864" w:rsidRPr="00A048AE" w:rsidRDefault="002F542D" w:rsidP="00F42911">
            <w:pPr>
              <w:pStyle w:val="TableText"/>
            </w:pPr>
            <w:r>
              <w:t>BP: Beshlie Pool</w:t>
            </w:r>
          </w:p>
        </w:tc>
        <w:tc>
          <w:tcPr>
            <w:tcW w:w="4645" w:type="dxa"/>
          </w:tcPr>
          <w:p w14:paraId="1A59E420" w14:textId="73A85043" w:rsidR="00E75864" w:rsidRPr="00A048AE" w:rsidRDefault="002A4108" w:rsidP="00F42911">
            <w:pPr>
              <w:pStyle w:val="TableText"/>
            </w:pPr>
            <w:r>
              <w:t xml:space="preserve">South Devon and </w:t>
            </w:r>
            <w:r w:rsidR="00B311DE">
              <w:t xml:space="preserve">Channel Shellfishermen </w:t>
            </w:r>
          </w:p>
        </w:tc>
      </w:tr>
      <w:tr w:rsidR="00E75864" w14:paraId="16EBEA72" w14:textId="77777777" w:rsidTr="00B311DE">
        <w:tc>
          <w:tcPr>
            <w:tcW w:w="3005" w:type="dxa"/>
          </w:tcPr>
          <w:p w14:paraId="3413D3C6" w14:textId="73CC6B08" w:rsidR="00E75864" w:rsidRPr="00A048AE" w:rsidRDefault="002F542D" w:rsidP="00F42911">
            <w:pPr>
              <w:pStyle w:val="TableText"/>
            </w:pPr>
            <w:r>
              <w:t>CP: Claire Pescod</w:t>
            </w:r>
          </w:p>
        </w:tc>
        <w:tc>
          <w:tcPr>
            <w:tcW w:w="4645" w:type="dxa"/>
          </w:tcPr>
          <w:p w14:paraId="39373B54" w14:textId="7588AC82" w:rsidR="00E75864" w:rsidRPr="00A048AE" w:rsidRDefault="00B311DE" w:rsidP="00F42911">
            <w:pPr>
              <w:pStyle w:val="TableText"/>
            </w:pPr>
            <w:r>
              <w:t xml:space="preserve">Macduff Shellfish </w:t>
            </w:r>
          </w:p>
        </w:tc>
      </w:tr>
      <w:tr w:rsidR="005E6A4E" w14:paraId="3E9337E1" w14:textId="77777777" w:rsidTr="00B311DE">
        <w:tc>
          <w:tcPr>
            <w:tcW w:w="3005" w:type="dxa"/>
          </w:tcPr>
          <w:p w14:paraId="7596E7A9" w14:textId="2002695B" w:rsidR="005E6A4E" w:rsidRDefault="005E6A4E" w:rsidP="00F42911">
            <w:pPr>
              <w:pStyle w:val="TableText"/>
            </w:pPr>
            <w:r>
              <w:t xml:space="preserve">CS: Chloe Smith </w:t>
            </w:r>
          </w:p>
        </w:tc>
        <w:tc>
          <w:tcPr>
            <w:tcW w:w="4645" w:type="dxa"/>
          </w:tcPr>
          <w:p w14:paraId="39424664" w14:textId="545B318D" w:rsidR="005E6A4E" w:rsidRPr="00A048AE" w:rsidRDefault="00B311DE" w:rsidP="00F42911">
            <w:pPr>
              <w:pStyle w:val="TableText"/>
            </w:pPr>
            <w:r>
              <w:t>Southern</w:t>
            </w:r>
            <w:r w:rsidR="00384E71">
              <w:t xml:space="preserve"> </w:t>
            </w:r>
            <w:r w:rsidR="00384E71" w:rsidRPr="00384E71">
              <w:t>Inshore Fisheries and Conservation Authori</w:t>
            </w:r>
            <w:r w:rsidR="00384E71">
              <w:t>ty</w:t>
            </w:r>
          </w:p>
        </w:tc>
      </w:tr>
      <w:tr w:rsidR="002F542D" w14:paraId="194C1AE3" w14:textId="77777777" w:rsidTr="00B311DE">
        <w:tc>
          <w:tcPr>
            <w:tcW w:w="3005" w:type="dxa"/>
          </w:tcPr>
          <w:p w14:paraId="281F829C" w14:textId="3BD01F6F" w:rsidR="002F542D" w:rsidRPr="00A048AE" w:rsidRDefault="002F542D" w:rsidP="00F42911">
            <w:pPr>
              <w:pStyle w:val="TableText"/>
            </w:pPr>
            <w:r>
              <w:t>DM: David Markham</w:t>
            </w:r>
          </w:p>
        </w:tc>
        <w:tc>
          <w:tcPr>
            <w:tcW w:w="4645" w:type="dxa"/>
          </w:tcPr>
          <w:p w14:paraId="5BE27269" w14:textId="3F9FB391" w:rsidR="002F542D" w:rsidRPr="00A048AE" w:rsidRDefault="007B02AE" w:rsidP="00F42911">
            <w:pPr>
              <w:pStyle w:val="TableText"/>
            </w:pPr>
            <w:r>
              <w:t xml:space="preserve">The Blue Sea Food Company </w:t>
            </w:r>
          </w:p>
        </w:tc>
      </w:tr>
      <w:tr w:rsidR="002F542D" w14:paraId="6E8D012A" w14:textId="77777777" w:rsidTr="00B311DE">
        <w:tc>
          <w:tcPr>
            <w:tcW w:w="3005" w:type="dxa"/>
          </w:tcPr>
          <w:p w14:paraId="519E498E" w14:textId="6AA63683" w:rsidR="002F542D" w:rsidRPr="00A048AE" w:rsidRDefault="00FA7866" w:rsidP="00F42911">
            <w:pPr>
              <w:pStyle w:val="TableText"/>
            </w:pPr>
            <w:r>
              <w:t xml:space="preserve">GC: Gus Caslake </w:t>
            </w:r>
          </w:p>
        </w:tc>
        <w:tc>
          <w:tcPr>
            <w:tcW w:w="4645" w:type="dxa"/>
          </w:tcPr>
          <w:p w14:paraId="40789F88" w14:textId="59B5D3BF" w:rsidR="002F542D" w:rsidRPr="00A048AE" w:rsidRDefault="00253FB9" w:rsidP="00F42911">
            <w:pPr>
              <w:pStyle w:val="TableText"/>
            </w:pPr>
            <w:proofErr w:type="spellStart"/>
            <w:r>
              <w:t>Seafish</w:t>
            </w:r>
            <w:proofErr w:type="spellEnd"/>
            <w:r>
              <w:t xml:space="preserve"> </w:t>
            </w:r>
          </w:p>
        </w:tc>
      </w:tr>
      <w:tr w:rsidR="00253FB9" w14:paraId="5C77514A" w14:textId="77777777" w:rsidTr="00B311DE">
        <w:tc>
          <w:tcPr>
            <w:tcW w:w="3005" w:type="dxa"/>
          </w:tcPr>
          <w:p w14:paraId="02611C04" w14:textId="59738975" w:rsidR="00253FB9" w:rsidRPr="00A048AE" w:rsidRDefault="00253FB9" w:rsidP="00253FB9">
            <w:pPr>
              <w:pStyle w:val="TableText"/>
            </w:pPr>
            <w:r>
              <w:t xml:space="preserve">HG: Hubert Gieschen </w:t>
            </w:r>
          </w:p>
        </w:tc>
        <w:tc>
          <w:tcPr>
            <w:tcW w:w="4645" w:type="dxa"/>
          </w:tcPr>
          <w:p w14:paraId="627C7A93" w14:textId="6FA35E77" w:rsidR="00253FB9" w:rsidRPr="00A048AE" w:rsidRDefault="00253FB9" w:rsidP="00253FB9">
            <w:pPr>
              <w:pStyle w:val="TableText"/>
            </w:pPr>
            <w:r>
              <w:t xml:space="preserve">Marine Management Organisation </w:t>
            </w:r>
          </w:p>
        </w:tc>
      </w:tr>
      <w:tr w:rsidR="00253FB9" w14:paraId="7E3120DD" w14:textId="77777777" w:rsidTr="00B311DE">
        <w:tc>
          <w:tcPr>
            <w:tcW w:w="3005" w:type="dxa"/>
          </w:tcPr>
          <w:p w14:paraId="547BCFC7" w14:textId="11F0A999" w:rsidR="00253FB9" w:rsidRPr="00A048AE" w:rsidRDefault="00253FB9" w:rsidP="00253FB9">
            <w:pPr>
              <w:pStyle w:val="TableText"/>
            </w:pPr>
            <w:r>
              <w:t xml:space="preserve">JP: Jo Pollett </w:t>
            </w:r>
          </w:p>
        </w:tc>
        <w:tc>
          <w:tcPr>
            <w:tcW w:w="4645" w:type="dxa"/>
          </w:tcPr>
          <w:p w14:paraId="2CDEE62D" w14:textId="2C22974B" w:rsidR="00253FB9" w:rsidRPr="00A048AE" w:rsidRDefault="00253FB9" w:rsidP="00253FB9">
            <w:pPr>
              <w:pStyle w:val="TableText"/>
            </w:pPr>
            <w:r>
              <w:t xml:space="preserve">Marine Stewardship Council </w:t>
            </w:r>
          </w:p>
        </w:tc>
      </w:tr>
      <w:tr w:rsidR="00253FB9" w14:paraId="33A2A779" w14:textId="77777777" w:rsidTr="00B311DE">
        <w:tc>
          <w:tcPr>
            <w:tcW w:w="3005" w:type="dxa"/>
          </w:tcPr>
          <w:p w14:paraId="738DE496" w14:textId="4ACA1161" w:rsidR="00253FB9" w:rsidRPr="00A048AE" w:rsidRDefault="00253FB9" w:rsidP="00253FB9">
            <w:pPr>
              <w:pStyle w:val="TableText"/>
            </w:pPr>
            <w:r>
              <w:t>KK: Katie Keay</w:t>
            </w:r>
          </w:p>
        </w:tc>
        <w:tc>
          <w:tcPr>
            <w:tcW w:w="4645" w:type="dxa"/>
          </w:tcPr>
          <w:p w14:paraId="53670E76" w14:textId="21A87573" w:rsidR="00253FB9" w:rsidRPr="00A048AE" w:rsidRDefault="00253FB9" w:rsidP="00253FB9">
            <w:pPr>
              <w:pStyle w:val="TableText"/>
            </w:pPr>
            <w:r>
              <w:t xml:space="preserve">Marine Stewardship Council </w:t>
            </w:r>
          </w:p>
        </w:tc>
      </w:tr>
      <w:tr w:rsidR="00253FB9" w14:paraId="42D394EC" w14:textId="77777777" w:rsidTr="00B311DE">
        <w:tc>
          <w:tcPr>
            <w:tcW w:w="3005" w:type="dxa"/>
          </w:tcPr>
          <w:p w14:paraId="6BAE6538" w14:textId="77A6926F" w:rsidR="00253FB9" w:rsidRDefault="00253FB9" w:rsidP="00253FB9">
            <w:pPr>
              <w:pStyle w:val="TableText"/>
            </w:pPr>
            <w:r>
              <w:t xml:space="preserve">MB: Madalein Bradshaw </w:t>
            </w:r>
          </w:p>
        </w:tc>
        <w:tc>
          <w:tcPr>
            <w:tcW w:w="4645" w:type="dxa"/>
          </w:tcPr>
          <w:p w14:paraId="1C6DFEC5" w14:textId="35705AA8" w:rsidR="00253FB9" w:rsidRDefault="00253FB9" w:rsidP="00253FB9">
            <w:pPr>
              <w:pStyle w:val="TableText"/>
            </w:pPr>
            <w:r>
              <w:t xml:space="preserve">Marine Management Organisation </w:t>
            </w:r>
          </w:p>
        </w:tc>
      </w:tr>
      <w:tr w:rsidR="00253FB9" w14:paraId="28756B98" w14:textId="77777777" w:rsidTr="00B311DE">
        <w:tc>
          <w:tcPr>
            <w:tcW w:w="3005" w:type="dxa"/>
          </w:tcPr>
          <w:p w14:paraId="1A6E726F" w14:textId="11986E81" w:rsidR="00253FB9" w:rsidRPr="00A048AE" w:rsidRDefault="00253FB9" w:rsidP="00253FB9">
            <w:pPr>
              <w:pStyle w:val="TableText"/>
            </w:pPr>
            <w:r>
              <w:t xml:space="preserve">MS: Matt Spencer </w:t>
            </w:r>
          </w:p>
        </w:tc>
        <w:tc>
          <w:tcPr>
            <w:tcW w:w="4645" w:type="dxa"/>
          </w:tcPr>
          <w:p w14:paraId="1A28C0B4" w14:textId="3C353DFF" w:rsidR="00253FB9" w:rsidRPr="00A048AE" w:rsidRDefault="00253FB9" w:rsidP="00253FB9">
            <w:pPr>
              <w:pStyle w:val="TableText"/>
            </w:pPr>
            <w:r>
              <w:t xml:space="preserve">Marine Stewardship Council </w:t>
            </w:r>
          </w:p>
        </w:tc>
      </w:tr>
      <w:tr w:rsidR="00253FB9" w14:paraId="3CFF82A1" w14:textId="77777777" w:rsidTr="00B311DE">
        <w:tc>
          <w:tcPr>
            <w:tcW w:w="3005" w:type="dxa"/>
          </w:tcPr>
          <w:p w14:paraId="492063A5" w14:textId="00915CFB" w:rsidR="00253FB9" w:rsidRPr="00A048AE" w:rsidRDefault="00253FB9" w:rsidP="00253FB9">
            <w:pPr>
              <w:pStyle w:val="TableText"/>
            </w:pPr>
            <w:r>
              <w:t xml:space="preserve">MY: Martyn Youell </w:t>
            </w:r>
          </w:p>
        </w:tc>
        <w:tc>
          <w:tcPr>
            <w:tcW w:w="4645" w:type="dxa"/>
          </w:tcPr>
          <w:p w14:paraId="7A9B9066" w14:textId="27C123C5" w:rsidR="00253FB9" w:rsidRPr="00A048AE" w:rsidRDefault="00253FB9" w:rsidP="00253FB9">
            <w:pPr>
              <w:pStyle w:val="TableText"/>
            </w:pPr>
            <w:r>
              <w:t xml:space="preserve">Waterdance </w:t>
            </w:r>
          </w:p>
        </w:tc>
      </w:tr>
      <w:tr w:rsidR="00253FB9" w14:paraId="669538A4" w14:textId="77777777" w:rsidTr="00B311DE">
        <w:tc>
          <w:tcPr>
            <w:tcW w:w="3005" w:type="dxa"/>
          </w:tcPr>
          <w:p w14:paraId="01FFA84C" w14:textId="259638D4" w:rsidR="00253FB9" w:rsidRPr="00A048AE" w:rsidRDefault="00253FB9" w:rsidP="00253FB9">
            <w:pPr>
              <w:pStyle w:val="TableText"/>
            </w:pPr>
            <w:proofErr w:type="spellStart"/>
            <w:r>
              <w:t>NdR</w:t>
            </w:r>
            <w:proofErr w:type="spellEnd"/>
            <w:r>
              <w:t xml:space="preserve">: Nathan de Rozarieux </w:t>
            </w:r>
          </w:p>
        </w:tc>
        <w:tc>
          <w:tcPr>
            <w:tcW w:w="4645" w:type="dxa"/>
          </w:tcPr>
          <w:p w14:paraId="316764DD" w14:textId="696EAE4F" w:rsidR="00253FB9" w:rsidRPr="00A048AE" w:rsidRDefault="00253FB9" w:rsidP="00253FB9">
            <w:pPr>
              <w:pStyle w:val="TableText"/>
            </w:pPr>
            <w:proofErr w:type="spellStart"/>
            <w:r>
              <w:t>Falfish</w:t>
            </w:r>
            <w:proofErr w:type="spellEnd"/>
            <w:r>
              <w:t xml:space="preserve"> </w:t>
            </w:r>
          </w:p>
        </w:tc>
      </w:tr>
      <w:tr w:rsidR="00253FB9" w14:paraId="4A7D98E2" w14:textId="77777777" w:rsidTr="00B311DE">
        <w:tc>
          <w:tcPr>
            <w:tcW w:w="3005" w:type="dxa"/>
          </w:tcPr>
          <w:p w14:paraId="05AADAED" w14:textId="0889B8FF" w:rsidR="00253FB9" w:rsidRPr="00A048AE" w:rsidRDefault="00253FB9" w:rsidP="00253FB9">
            <w:pPr>
              <w:pStyle w:val="TableText"/>
            </w:pPr>
            <w:r>
              <w:t xml:space="preserve">RM: Ros McIntyre </w:t>
            </w:r>
          </w:p>
        </w:tc>
        <w:tc>
          <w:tcPr>
            <w:tcW w:w="4645" w:type="dxa"/>
          </w:tcPr>
          <w:p w14:paraId="5F6F4381" w14:textId="0E7193B1" w:rsidR="00253FB9" w:rsidRPr="00A048AE" w:rsidRDefault="00253FB9" w:rsidP="00253FB9">
            <w:pPr>
              <w:pStyle w:val="TableText"/>
            </w:pPr>
            <w:r w:rsidRPr="00792A34">
              <w:t>Centre for Environment, Fisheries and Aquaculture Science</w:t>
            </w:r>
          </w:p>
        </w:tc>
      </w:tr>
      <w:tr w:rsidR="00253FB9" w14:paraId="02F1411E" w14:textId="77777777" w:rsidTr="00B311DE">
        <w:tc>
          <w:tcPr>
            <w:tcW w:w="3005" w:type="dxa"/>
          </w:tcPr>
          <w:p w14:paraId="4F5EFAF4" w14:textId="540A9EB8" w:rsidR="00253FB9" w:rsidRPr="00A048AE" w:rsidRDefault="00253FB9" w:rsidP="00253FB9">
            <w:pPr>
              <w:pStyle w:val="TableText"/>
            </w:pPr>
            <w:r>
              <w:t xml:space="preserve">SC: Sarah Clark </w:t>
            </w:r>
          </w:p>
        </w:tc>
        <w:tc>
          <w:tcPr>
            <w:tcW w:w="4645" w:type="dxa"/>
          </w:tcPr>
          <w:p w14:paraId="4AC1AC06" w14:textId="1B5B37DD" w:rsidR="00253FB9" w:rsidRPr="00A048AE" w:rsidRDefault="00253FB9" w:rsidP="00253FB9">
            <w:pPr>
              <w:pStyle w:val="TableText"/>
            </w:pPr>
            <w:r>
              <w:t xml:space="preserve">Devon and Severn </w:t>
            </w:r>
            <w:r w:rsidRPr="006E2721">
              <w:t>Inshore Fisheries and Conservation Authori</w:t>
            </w:r>
            <w:r>
              <w:t>ty</w:t>
            </w:r>
          </w:p>
        </w:tc>
      </w:tr>
      <w:tr w:rsidR="00253FB9" w14:paraId="57B7FF2B" w14:textId="77777777" w:rsidTr="00B311DE">
        <w:tc>
          <w:tcPr>
            <w:tcW w:w="3005" w:type="dxa"/>
          </w:tcPr>
          <w:p w14:paraId="7C5BD4B1" w14:textId="68F62521" w:rsidR="00253FB9" w:rsidRPr="00A048AE" w:rsidRDefault="00253FB9" w:rsidP="00253FB9">
            <w:pPr>
              <w:pStyle w:val="TableText"/>
            </w:pPr>
            <w:r>
              <w:t xml:space="preserve">TH: Tim Huntington </w:t>
            </w:r>
          </w:p>
        </w:tc>
        <w:tc>
          <w:tcPr>
            <w:tcW w:w="4645" w:type="dxa"/>
          </w:tcPr>
          <w:p w14:paraId="702BB47C" w14:textId="51936CD0" w:rsidR="00253FB9" w:rsidRPr="00A048AE" w:rsidRDefault="00253FB9" w:rsidP="00253FB9">
            <w:pPr>
              <w:pStyle w:val="TableText"/>
            </w:pPr>
            <w:r>
              <w:t xml:space="preserve">Poseidon </w:t>
            </w:r>
          </w:p>
        </w:tc>
      </w:tr>
    </w:tbl>
    <w:p w14:paraId="233D8C26" w14:textId="58C25CA2" w:rsidR="00083AC4" w:rsidRDefault="00083AC4" w:rsidP="00F42911"/>
    <w:p w14:paraId="3368A485" w14:textId="0B19F0AB" w:rsidR="00330FCA" w:rsidRDefault="00330FCA" w:rsidP="00A628C4">
      <w:pPr>
        <w:pStyle w:val="TItleofAgendaItem"/>
      </w:pPr>
      <w:r>
        <w:t>Purpose of the meeting</w:t>
      </w:r>
    </w:p>
    <w:p w14:paraId="57866BAD" w14:textId="24E71ED1" w:rsidR="00277B9F" w:rsidRPr="00371962" w:rsidRDefault="007A1154" w:rsidP="00277B9F">
      <w:pPr>
        <w:rPr>
          <w:shd w:val="clear" w:color="auto" w:fill="FFFFFF"/>
        </w:rPr>
      </w:pPr>
      <w:r>
        <w:rPr>
          <w:rStyle w:val="normaltextrun"/>
          <w:shd w:val="clear" w:color="auto" w:fill="FFFFFF"/>
        </w:rPr>
        <w:t>This call was</w:t>
      </w:r>
      <w:r w:rsidR="005F233A">
        <w:rPr>
          <w:rStyle w:val="normaltextrun"/>
          <w:shd w:val="clear" w:color="auto" w:fill="FFFFFF"/>
        </w:rPr>
        <w:t xml:space="preserve"> in two parts. </w:t>
      </w:r>
      <w:r w:rsidR="000B21F5">
        <w:rPr>
          <w:rStyle w:val="normaltextrun"/>
          <w:shd w:val="clear" w:color="auto" w:fill="FFFFFF"/>
        </w:rPr>
        <w:t>Firstly,</w:t>
      </w:r>
      <w:r>
        <w:rPr>
          <w:rStyle w:val="normaltextrun"/>
          <w:shd w:val="clear" w:color="auto" w:fill="FFFFFF"/>
        </w:rPr>
        <w:t xml:space="preserve"> to review progress made under Principle </w:t>
      </w:r>
      <w:r w:rsidR="0027540A">
        <w:rPr>
          <w:rStyle w:val="normaltextrun"/>
          <w:shd w:val="clear" w:color="auto" w:fill="FFFFFF"/>
        </w:rPr>
        <w:t>2</w:t>
      </w:r>
      <w:r>
        <w:rPr>
          <w:rStyle w:val="normaltextrun"/>
          <w:shd w:val="clear" w:color="auto" w:fill="FFFFFF"/>
        </w:rPr>
        <w:t xml:space="preserve"> in the action plan</w:t>
      </w:r>
      <w:r w:rsidR="001418B9">
        <w:rPr>
          <w:rStyle w:val="normaltextrun"/>
          <w:shd w:val="clear" w:color="auto" w:fill="FFFFFF"/>
        </w:rPr>
        <w:t>,</w:t>
      </w:r>
      <w:r w:rsidR="00A82CC2">
        <w:rPr>
          <w:rStyle w:val="normaltextrun"/>
          <w:shd w:val="clear" w:color="auto" w:fill="FFFFFF"/>
        </w:rPr>
        <w:t xml:space="preserve"> and for</w:t>
      </w:r>
      <w:r w:rsidR="00AE0155">
        <w:rPr>
          <w:rStyle w:val="normaltextrun"/>
          <w:shd w:val="clear" w:color="auto" w:fill="FFFFFF"/>
        </w:rPr>
        <w:t xml:space="preserve"> </w:t>
      </w:r>
      <w:r w:rsidR="00A82CC2">
        <w:rPr>
          <w:rStyle w:val="normaltextrun"/>
          <w:shd w:val="clear" w:color="auto" w:fill="FFFFFF"/>
        </w:rPr>
        <w:t>MS</w:t>
      </w:r>
      <w:r w:rsidR="00AE0155">
        <w:rPr>
          <w:rStyle w:val="normaltextrun"/>
          <w:shd w:val="clear" w:color="auto" w:fill="FFFFFF"/>
        </w:rPr>
        <w:t xml:space="preserve"> </w:t>
      </w:r>
      <w:r w:rsidR="00A82CC2">
        <w:rPr>
          <w:rStyle w:val="normaltextrun"/>
          <w:shd w:val="clear" w:color="auto" w:fill="FFFFFF"/>
        </w:rPr>
        <w:t>to</w:t>
      </w:r>
      <w:r>
        <w:rPr>
          <w:rStyle w:val="normaltextrun"/>
          <w:shd w:val="clear" w:color="auto" w:fill="FFFFFF"/>
        </w:rPr>
        <w:t xml:space="preserve"> update on the </w:t>
      </w:r>
      <w:r w:rsidR="0027540A">
        <w:rPr>
          <w:rStyle w:val="normaltextrun"/>
          <w:shd w:val="clear" w:color="auto" w:fill="FFFFFF"/>
        </w:rPr>
        <w:t>bait analysis research</w:t>
      </w:r>
      <w:r w:rsidR="00A82CC2">
        <w:rPr>
          <w:rStyle w:val="normaltextrun"/>
          <w:shd w:val="clear" w:color="auto" w:fill="FFFFFF"/>
        </w:rPr>
        <w:t>.</w:t>
      </w:r>
      <w:r w:rsidR="0027540A">
        <w:rPr>
          <w:rStyle w:val="normaltextrun"/>
          <w:shd w:val="clear" w:color="auto" w:fill="FFFFFF"/>
        </w:rPr>
        <w:t xml:space="preserve"> </w:t>
      </w:r>
      <w:r w:rsidR="000B21F5">
        <w:rPr>
          <w:rStyle w:val="normaltextrun"/>
          <w:shd w:val="clear" w:color="auto" w:fill="FFFFFF"/>
        </w:rPr>
        <w:t>The second part of the meeting</w:t>
      </w:r>
      <w:r w:rsidR="001418B9">
        <w:rPr>
          <w:rStyle w:val="normaltextrun"/>
          <w:shd w:val="clear" w:color="auto" w:fill="FFFFFF"/>
        </w:rPr>
        <w:t xml:space="preserve"> was</w:t>
      </w:r>
      <w:r w:rsidR="00170828">
        <w:rPr>
          <w:rStyle w:val="normaltextrun"/>
          <w:shd w:val="clear" w:color="auto" w:fill="FFFFFF"/>
        </w:rPr>
        <w:t xml:space="preserve"> </w:t>
      </w:r>
      <w:r w:rsidR="003E522B">
        <w:rPr>
          <w:rStyle w:val="normaltextrun"/>
          <w:shd w:val="clear" w:color="auto" w:fill="FFFFFF"/>
        </w:rPr>
        <w:t xml:space="preserve">an action </w:t>
      </w:r>
      <w:r w:rsidR="008C1A2C">
        <w:rPr>
          <w:rStyle w:val="normaltextrun"/>
          <w:shd w:val="clear" w:color="auto" w:fill="FFFFFF"/>
        </w:rPr>
        <w:t xml:space="preserve">from the previous </w:t>
      </w:r>
      <w:r w:rsidR="003E522B">
        <w:rPr>
          <w:rStyle w:val="normaltextrun"/>
          <w:shd w:val="clear" w:color="auto" w:fill="FFFFFF"/>
        </w:rPr>
        <w:t xml:space="preserve">week’s </w:t>
      </w:r>
      <w:r w:rsidR="008C1A2C">
        <w:rPr>
          <w:rStyle w:val="normaltextrun"/>
          <w:shd w:val="clear" w:color="auto" w:fill="FFFFFF"/>
        </w:rPr>
        <w:t>crab and lobster meeting (</w:t>
      </w:r>
      <w:r w:rsidR="003E522B">
        <w:rPr>
          <w:rStyle w:val="normaltextrun"/>
          <w:shd w:val="clear" w:color="auto" w:fill="FFFFFF"/>
        </w:rPr>
        <w:t xml:space="preserve">19 January) to determine who would draft an initial harvest strategy. </w:t>
      </w:r>
    </w:p>
    <w:p w14:paraId="3312887B" w14:textId="08E8B61C" w:rsidR="000B21F5" w:rsidRDefault="00802DB1" w:rsidP="00330FCA">
      <w:pPr>
        <w:rPr>
          <w:rFonts w:ascii="Verdana" w:hAnsi="Verdana"/>
          <w:b/>
          <w:bCs/>
          <w:sz w:val="20"/>
          <w:szCs w:val="20"/>
        </w:rPr>
      </w:pPr>
      <w:r w:rsidRPr="00921055">
        <w:rPr>
          <w:rFonts w:ascii="Verdana" w:hAnsi="Verdana"/>
          <w:b/>
          <w:bCs/>
          <w:sz w:val="20"/>
          <w:szCs w:val="20"/>
        </w:rPr>
        <w:t xml:space="preserve">Agenda </w:t>
      </w:r>
      <w:r w:rsidR="004B38C2">
        <w:rPr>
          <w:rFonts w:ascii="Verdana" w:hAnsi="Verdana"/>
          <w:b/>
          <w:bCs/>
          <w:sz w:val="20"/>
          <w:szCs w:val="20"/>
        </w:rPr>
        <w:t>I</w:t>
      </w:r>
      <w:r w:rsidR="004B38C2" w:rsidRPr="00921055">
        <w:rPr>
          <w:rFonts w:ascii="Verdana" w:hAnsi="Verdana"/>
          <w:b/>
          <w:bCs/>
          <w:sz w:val="20"/>
          <w:szCs w:val="20"/>
        </w:rPr>
        <w:t xml:space="preserve">tem </w:t>
      </w:r>
      <w:r w:rsidRPr="00921055">
        <w:rPr>
          <w:rFonts w:ascii="Verdana" w:hAnsi="Verdana"/>
          <w:b/>
          <w:bCs/>
          <w:sz w:val="20"/>
          <w:szCs w:val="20"/>
        </w:rPr>
        <w:t xml:space="preserve">1: </w:t>
      </w:r>
      <w:r w:rsidR="000B21F5" w:rsidRPr="000B21F5">
        <w:rPr>
          <w:rFonts w:ascii="Verdana" w:hAnsi="Verdana"/>
          <w:b/>
          <w:bCs/>
          <w:sz w:val="20"/>
          <w:szCs w:val="20"/>
        </w:rPr>
        <w:t>Principle 2 actions</w:t>
      </w:r>
    </w:p>
    <w:p w14:paraId="6D101689" w14:textId="7E58E33D" w:rsidR="00FF5DCA" w:rsidRPr="00BB0633" w:rsidRDefault="00FF5DCA" w:rsidP="00BB0633">
      <w:pPr>
        <w:rPr>
          <w:b/>
          <w:bCs/>
        </w:rPr>
      </w:pPr>
      <w:r w:rsidRPr="00BB0633">
        <w:rPr>
          <w:b/>
          <w:bCs/>
        </w:rPr>
        <w:t xml:space="preserve">Action </w:t>
      </w:r>
      <w:r w:rsidR="00802DB1" w:rsidRPr="00BB0633">
        <w:rPr>
          <w:b/>
          <w:bCs/>
        </w:rPr>
        <w:t>3</w:t>
      </w:r>
      <w:r w:rsidR="00F5209C" w:rsidRPr="00BB0633">
        <w:rPr>
          <w:b/>
          <w:bCs/>
        </w:rPr>
        <w:t>,</w:t>
      </w:r>
      <w:r w:rsidRPr="00BB0633">
        <w:rPr>
          <w:b/>
          <w:bCs/>
        </w:rPr>
        <w:t xml:space="preserve"> primary and secondary species management </w:t>
      </w:r>
    </w:p>
    <w:p w14:paraId="3EA4F1AA" w14:textId="710FAB35" w:rsidR="00FA0133" w:rsidRDefault="00802DB1" w:rsidP="00330FCA">
      <w:r>
        <w:t xml:space="preserve">This action focuses on the </w:t>
      </w:r>
      <w:r w:rsidR="004B70AE">
        <w:t>management</w:t>
      </w:r>
      <w:r>
        <w:t xml:space="preserve"> </w:t>
      </w:r>
      <w:r w:rsidR="004B70AE">
        <w:t>of primary and secondary species</w:t>
      </w:r>
      <w:r w:rsidR="009427C8">
        <w:t xml:space="preserve"> </w:t>
      </w:r>
      <w:r w:rsidR="007D1299">
        <w:t>to mitigat</w:t>
      </w:r>
      <w:r w:rsidR="003E43A3">
        <w:t xml:space="preserve">e the impacts of the fishery on other species. </w:t>
      </w:r>
      <w:r w:rsidR="009427C8">
        <w:t xml:space="preserve">GC had </w:t>
      </w:r>
      <w:r w:rsidR="00BB3567">
        <w:t xml:space="preserve">previously presented </w:t>
      </w:r>
      <w:r w:rsidR="00C231B2">
        <w:t xml:space="preserve">his </w:t>
      </w:r>
      <w:r w:rsidR="007035D0">
        <w:t>review of</w:t>
      </w:r>
      <w:r w:rsidR="009427C8">
        <w:t xml:space="preserve"> alternative measure</w:t>
      </w:r>
      <w:r w:rsidR="003D1A74">
        <w:t>s</w:t>
      </w:r>
      <w:r w:rsidR="003E43A3">
        <w:t>, which still needs</w:t>
      </w:r>
      <w:r w:rsidR="001D6E27">
        <w:t xml:space="preserve"> a </w:t>
      </w:r>
      <w:r w:rsidR="00C15113">
        <w:t>one-page</w:t>
      </w:r>
      <w:r w:rsidR="0025222F">
        <w:t xml:space="preserve"> sum</w:t>
      </w:r>
      <w:r w:rsidR="00B63EEE">
        <w:t>mar</w:t>
      </w:r>
      <w:r w:rsidR="001D6E27">
        <w:t xml:space="preserve">y </w:t>
      </w:r>
      <w:r w:rsidR="004C0FA9">
        <w:t>for</w:t>
      </w:r>
      <w:r w:rsidR="00B63EEE">
        <w:t xml:space="preserve"> the </w:t>
      </w:r>
      <w:r w:rsidR="001D6E27">
        <w:t>fishery management plan (</w:t>
      </w:r>
      <w:r w:rsidR="00B63EEE">
        <w:t>FMP</w:t>
      </w:r>
      <w:r w:rsidR="001D6E27">
        <w:t xml:space="preserve">). </w:t>
      </w:r>
      <w:r w:rsidR="002144CB">
        <w:t xml:space="preserve">GC </w:t>
      </w:r>
      <w:r w:rsidR="004C0FA9">
        <w:t>agreed to</w:t>
      </w:r>
      <w:r w:rsidR="002144CB">
        <w:t xml:space="preserve"> do</w:t>
      </w:r>
      <w:r w:rsidR="00FA0133">
        <w:t xml:space="preserve"> </w:t>
      </w:r>
      <w:r w:rsidR="00AB5782">
        <w:t>this</w:t>
      </w:r>
      <w:r w:rsidR="004C0FA9">
        <w:t xml:space="preserve"> in advance of the next annual review in </w:t>
      </w:r>
      <w:r w:rsidR="00BC67F3">
        <w:t>March</w:t>
      </w:r>
      <w:r w:rsidR="00AB5782">
        <w:t xml:space="preserve">. </w:t>
      </w:r>
      <w:r w:rsidR="00FA0133">
        <w:t xml:space="preserve"> </w:t>
      </w:r>
    </w:p>
    <w:p w14:paraId="4DA3837A" w14:textId="16456E4E" w:rsidR="00E30F7B" w:rsidRPr="00371962" w:rsidRDefault="00E30F7B" w:rsidP="00C15113">
      <w:pPr>
        <w:pStyle w:val="ActionsArisingTitle"/>
        <w:rPr>
          <w:b w:val="0"/>
          <w:bCs w:val="0"/>
          <w:sz w:val="22"/>
          <w:szCs w:val="22"/>
        </w:rPr>
      </w:pPr>
      <w:r w:rsidRPr="00371962">
        <w:rPr>
          <w:sz w:val="22"/>
          <w:szCs w:val="22"/>
        </w:rPr>
        <w:t xml:space="preserve">Actions from Item </w:t>
      </w:r>
      <w:r w:rsidR="003C7702" w:rsidRPr="00371962">
        <w:rPr>
          <w:sz w:val="22"/>
          <w:szCs w:val="22"/>
        </w:rPr>
        <w:t>1</w:t>
      </w:r>
      <w:r w:rsidR="00A71A7D" w:rsidRPr="00371962">
        <w:rPr>
          <w:sz w:val="22"/>
          <w:szCs w:val="22"/>
        </w:rPr>
        <w:t xml:space="preserve"> (Action </w:t>
      </w:r>
      <w:r w:rsidR="003C7702" w:rsidRPr="00371962">
        <w:rPr>
          <w:sz w:val="22"/>
          <w:szCs w:val="22"/>
        </w:rPr>
        <w:t>3</w:t>
      </w:r>
      <w:r w:rsidR="00A71A7D" w:rsidRPr="00371962">
        <w:rPr>
          <w:sz w:val="22"/>
          <w:szCs w:val="22"/>
        </w:rPr>
        <w:t>)</w:t>
      </w:r>
      <w:r w:rsidR="00CC50C6" w:rsidRPr="00371962">
        <w:rPr>
          <w:sz w:val="22"/>
          <w:szCs w:val="22"/>
        </w:rPr>
        <w:t xml:space="preserve">: </w:t>
      </w:r>
    </w:p>
    <w:p w14:paraId="67E4BC2C" w14:textId="2275E781" w:rsidR="00CC50C6" w:rsidRPr="00C15113" w:rsidRDefault="00CC50C6" w:rsidP="00C15113">
      <w:pPr>
        <w:pStyle w:val="ListParagraph"/>
        <w:numPr>
          <w:ilvl w:val="0"/>
          <w:numId w:val="2"/>
        </w:numPr>
      </w:pPr>
      <w:r w:rsidRPr="00DE5645">
        <w:t>GC to summarise alternative measure</w:t>
      </w:r>
      <w:r w:rsidRPr="00C15113">
        <w:t>s</w:t>
      </w:r>
      <w:r w:rsidRPr="00DE5645">
        <w:t xml:space="preserve"> report </w:t>
      </w:r>
      <w:r w:rsidRPr="00C15113">
        <w:t>for</w:t>
      </w:r>
      <w:r w:rsidRPr="00DE5645">
        <w:t xml:space="preserve"> the FMP before the end of March.</w:t>
      </w:r>
    </w:p>
    <w:p w14:paraId="73E1D8C9" w14:textId="4C2BA232" w:rsidR="00E33608" w:rsidRPr="00BC67F3" w:rsidRDefault="00EA16DD" w:rsidP="00BC67F3">
      <w:pPr>
        <w:rPr>
          <w:b/>
          <w:bCs/>
        </w:rPr>
      </w:pPr>
      <w:r w:rsidRPr="00BC67F3">
        <w:rPr>
          <w:b/>
          <w:bCs/>
        </w:rPr>
        <w:t>Action 4</w:t>
      </w:r>
      <w:r w:rsidR="00773E43" w:rsidRPr="00BC67F3">
        <w:rPr>
          <w:b/>
          <w:bCs/>
        </w:rPr>
        <w:t>,</w:t>
      </w:r>
      <w:r w:rsidRPr="00BC67F3">
        <w:rPr>
          <w:b/>
          <w:bCs/>
        </w:rPr>
        <w:t xml:space="preserve"> </w:t>
      </w:r>
      <w:r w:rsidR="00773E43" w:rsidRPr="00BC67F3">
        <w:rPr>
          <w:b/>
          <w:bCs/>
        </w:rPr>
        <w:t xml:space="preserve">secondary </w:t>
      </w:r>
      <w:r w:rsidRPr="00BC67F3">
        <w:rPr>
          <w:b/>
          <w:bCs/>
        </w:rPr>
        <w:t>species information</w:t>
      </w:r>
    </w:p>
    <w:p w14:paraId="44DCC445" w14:textId="6CB35F38" w:rsidR="00A47B08" w:rsidRDefault="008A6202" w:rsidP="00A47B08">
      <w:r>
        <w:t xml:space="preserve">MS </w:t>
      </w:r>
      <w:r w:rsidR="00D35A5B">
        <w:t>presented the findings of</w:t>
      </w:r>
      <w:r w:rsidR="00D6208F">
        <w:t xml:space="preserve"> a</w:t>
      </w:r>
      <w:r w:rsidR="00AB2201" w:rsidRPr="00AB2201">
        <w:t xml:space="preserve"> Productivity Susceptibility Analysis (PSA)</w:t>
      </w:r>
      <w:r w:rsidR="00D6208F">
        <w:t xml:space="preserve"> </w:t>
      </w:r>
      <w:r w:rsidR="00AE0AF3">
        <w:t>on bait species</w:t>
      </w:r>
      <w:r w:rsidR="00D35A5B">
        <w:t xml:space="preserve"> that had been</w:t>
      </w:r>
      <w:r w:rsidR="00AE0AF3">
        <w:t xml:space="preserve"> identified in </w:t>
      </w:r>
      <w:r w:rsidR="00D35A5B">
        <w:t xml:space="preserve">the </w:t>
      </w:r>
      <w:r w:rsidR="00530B15">
        <w:t xml:space="preserve">primary and secondary species </w:t>
      </w:r>
      <w:r w:rsidR="000F44B6">
        <w:t xml:space="preserve">research </w:t>
      </w:r>
      <w:r w:rsidR="00F971BE">
        <w:t>last year</w:t>
      </w:r>
      <w:r w:rsidR="00530B15">
        <w:t>. Findings from th</w:t>
      </w:r>
      <w:r w:rsidR="00F971BE">
        <w:t>at</w:t>
      </w:r>
      <w:r w:rsidR="00530B15">
        <w:t xml:space="preserve"> research indicated </w:t>
      </w:r>
      <w:r w:rsidR="001F6FFD" w:rsidRPr="001F6FFD">
        <w:t xml:space="preserve">14 </w:t>
      </w:r>
      <w:r w:rsidR="00530B15">
        <w:t>different species</w:t>
      </w:r>
      <w:r w:rsidR="001F6FFD" w:rsidRPr="001F6FFD">
        <w:t xml:space="preserve"> were</w:t>
      </w:r>
      <w:r w:rsidR="00530B15">
        <w:t xml:space="preserve"> being </w:t>
      </w:r>
      <w:r w:rsidR="009B6C04">
        <w:t xml:space="preserve">used as bait in </w:t>
      </w:r>
      <w:r w:rsidR="00530B15">
        <w:t>the fishery</w:t>
      </w:r>
      <w:r w:rsidR="00AE0AF3">
        <w:t xml:space="preserve">, </w:t>
      </w:r>
      <w:r w:rsidR="00530B15">
        <w:t xml:space="preserve">with three species composing a </w:t>
      </w:r>
      <w:r w:rsidR="00530B15">
        <w:lastRenderedPageBreak/>
        <w:t xml:space="preserve">‘main’ component </w:t>
      </w:r>
      <w:r w:rsidR="00045786">
        <w:t>(</w:t>
      </w:r>
      <w:proofErr w:type="gramStart"/>
      <w:r w:rsidR="00045786">
        <w:t>i.e.</w:t>
      </w:r>
      <w:proofErr w:type="gramEnd"/>
      <w:r w:rsidR="00045786">
        <w:t xml:space="preserve"> &gt;5%) </w:t>
      </w:r>
      <w:r w:rsidR="00530B15">
        <w:t>of overall catch in the fishery</w:t>
      </w:r>
      <w:r w:rsidR="00C62942">
        <w:t>.</w:t>
      </w:r>
      <w:r w:rsidR="00530B15">
        <w:t xml:space="preserve"> The three species </w:t>
      </w:r>
      <w:r w:rsidR="001F6FFD" w:rsidRPr="001F6FFD">
        <w:t>listed as ‘main</w:t>
      </w:r>
      <w:proofErr w:type="gramStart"/>
      <w:r w:rsidR="001F6FFD" w:rsidRPr="001F6FFD">
        <w:t>’</w:t>
      </w:r>
      <w:r w:rsidR="00C62942">
        <w:t>,</w:t>
      </w:r>
      <w:r w:rsidR="001F6FFD" w:rsidRPr="001F6FFD">
        <w:t xml:space="preserve"> and</w:t>
      </w:r>
      <w:proofErr w:type="gramEnd"/>
      <w:r w:rsidR="001F6FFD" w:rsidRPr="001F6FFD">
        <w:t xml:space="preserve"> needing further analysis</w:t>
      </w:r>
      <w:r w:rsidR="001F6FFD">
        <w:t xml:space="preserve"> </w:t>
      </w:r>
      <w:r w:rsidR="001F6FFD" w:rsidRPr="001F6FFD">
        <w:t xml:space="preserve">on their status and </w:t>
      </w:r>
      <w:r w:rsidR="00BD42A0">
        <w:t xml:space="preserve">the </w:t>
      </w:r>
      <w:r w:rsidR="001F6FFD" w:rsidRPr="001F6FFD">
        <w:t xml:space="preserve">impact </w:t>
      </w:r>
      <w:r w:rsidR="00BD42A0">
        <w:t>fishery</w:t>
      </w:r>
      <w:r w:rsidR="001F6FFD" w:rsidRPr="001F6FFD">
        <w:t xml:space="preserve"> is having on their populations</w:t>
      </w:r>
      <w:r w:rsidR="001F6FFD">
        <w:t xml:space="preserve">, </w:t>
      </w:r>
      <w:r w:rsidR="00C62942">
        <w:t xml:space="preserve">were </w:t>
      </w:r>
      <w:r w:rsidR="00A47B08" w:rsidRPr="00A47B08">
        <w:t xml:space="preserve">mackerel, red gurnard and Dogfish </w:t>
      </w:r>
      <w:r w:rsidR="00A47B08" w:rsidRPr="00A47B08">
        <w:rPr>
          <w:i/>
          <w:iCs/>
        </w:rPr>
        <w:t>spp</w:t>
      </w:r>
      <w:r w:rsidR="00A47B08">
        <w:t>.</w:t>
      </w:r>
      <w:r w:rsidR="0027649B">
        <w:t xml:space="preserve"> MS </w:t>
      </w:r>
      <w:r w:rsidR="00F8673B">
        <w:t xml:space="preserve">took a precautionary approach </w:t>
      </w:r>
      <w:r w:rsidR="00F166B0">
        <w:t xml:space="preserve">by </w:t>
      </w:r>
      <w:r w:rsidR="00C065C3">
        <w:t xml:space="preserve">using data </w:t>
      </w:r>
      <w:r w:rsidR="00C5427E">
        <w:t xml:space="preserve">on </w:t>
      </w:r>
      <w:proofErr w:type="spellStart"/>
      <w:r w:rsidR="00C5427E">
        <w:t>spurdog</w:t>
      </w:r>
      <w:proofErr w:type="spellEnd"/>
      <w:r w:rsidR="00412EEB">
        <w:t xml:space="preserve"> and </w:t>
      </w:r>
      <w:proofErr w:type="spellStart"/>
      <w:r w:rsidR="00412EEB">
        <w:t>nursehound</w:t>
      </w:r>
      <w:proofErr w:type="spellEnd"/>
      <w:r w:rsidR="008509F4">
        <w:t xml:space="preserve">, </w:t>
      </w:r>
      <w:r w:rsidR="00556756">
        <w:t>but</w:t>
      </w:r>
      <w:r w:rsidR="008509F4">
        <w:t xml:space="preserve"> the Steering Group </w:t>
      </w:r>
      <w:r w:rsidR="00556756">
        <w:t>confirmed these species of dogfish</w:t>
      </w:r>
      <w:r w:rsidR="008509F4">
        <w:t xml:space="preserve"> are not being used as bait</w:t>
      </w:r>
      <w:r w:rsidR="00556756">
        <w:t>.</w:t>
      </w:r>
      <w:r w:rsidR="00C5427E">
        <w:t xml:space="preserve"> </w:t>
      </w:r>
      <w:r w:rsidR="00FD79B2">
        <w:t>More information is still welcome from the Steering Group to add to this bait species review.</w:t>
      </w:r>
    </w:p>
    <w:p w14:paraId="15D54714" w14:textId="70961AFD" w:rsidR="006E1116" w:rsidRDefault="006E1116" w:rsidP="006E1116">
      <w:r>
        <w:t xml:space="preserve">A PSA analysis is a </w:t>
      </w:r>
      <w:r w:rsidRPr="006E1116">
        <w:t>semi-quantitative approach to determine</w:t>
      </w:r>
      <w:r>
        <w:t xml:space="preserve"> the </w:t>
      </w:r>
      <w:r w:rsidRPr="006E1116">
        <w:t>productivity of a species</w:t>
      </w:r>
      <w:r>
        <w:t xml:space="preserve">; </w:t>
      </w:r>
      <w:r w:rsidR="00E910B1">
        <w:t>and</w:t>
      </w:r>
      <w:r>
        <w:t xml:space="preserve"> the </w:t>
      </w:r>
      <w:r w:rsidRPr="006E1116">
        <w:t xml:space="preserve">level of fishing impact a species can sustain </w:t>
      </w:r>
      <w:r>
        <w:t xml:space="preserve">before severe impairment. </w:t>
      </w:r>
      <w:r w:rsidR="00B50415">
        <w:t>The PSA needs extensive information on both the characteristics of the species (for productivity scores)</w:t>
      </w:r>
      <w:r w:rsidR="00045786">
        <w:t>,</w:t>
      </w:r>
      <w:r w:rsidR="005D6233">
        <w:t xml:space="preserve"> such as average age and fecundity</w:t>
      </w:r>
      <w:r w:rsidR="00E120F7">
        <w:t>,</w:t>
      </w:r>
      <w:r w:rsidR="005D6233">
        <w:t xml:space="preserve"> </w:t>
      </w:r>
      <w:r w:rsidR="00B50415">
        <w:t xml:space="preserve">and the fishery and fishing methods used to catch the </w:t>
      </w:r>
      <w:r w:rsidR="00DE37D3">
        <w:t xml:space="preserve">bait </w:t>
      </w:r>
      <w:r w:rsidR="00B50415">
        <w:t>species (susceptibility scores)</w:t>
      </w:r>
      <w:r w:rsidR="005A2834">
        <w:t>.</w:t>
      </w:r>
      <w:r w:rsidR="00255A00">
        <w:t xml:space="preserve"> Using a three-point risk scale </w:t>
      </w:r>
      <w:r w:rsidR="003D7F34">
        <w:t>(1 low risk – 3 high risk)</w:t>
      </w:r>
      <w:r w:rsidR="00DE37D3">
        <w:t>,</w:t>
      </w:r>
      <w:r w:rsidR="003D7F34">
        <w:t xml:space="preserve"> scores are tallied against criteria for each scoring issue</w:t>
      </w:r>
      <w:r w:rsidR="00927B5B">
        <w:t xml:space="preserve"> </w:t>
      </w:r>
      <w:r w:rsidR="000A7CCC">
        <w:t xml:space="preserve">to produce an overall PSA score. </w:t>
      </w:r>
      <w:r w:rsidR="0072083B">
        <w:t xml:space="preserve">Where data is lacking or </w:t>
      </w:r>
      <w:r w:rsidR="0031438E">
        <w:t>insufficient</w:t>
      </w:r>
      <w:r w:rsidR="0072083B">
        <w:t xml:space="preserve"> </w:t>
      </w:r>
      <w:r w:rsidR="0031438E">
        <w:t xml:space="preserve">for a scoring issue then it is </w:t>
      </w:r>
      <w:r w:rsidR="00213224">
        <w:t>automatically</w:t>
      </w:r>
      <w:r w:rsidR="0031438E">
        <w:t xml:space="preserve"> given a </w:t>
      </w:r>
      <w:r w:rsidR="00213224">
        <w:t xml:space="preserve">precautionary </w:t>
      </w:r>
      <w:r w:rsidR="0031438E">
        <w:t>score of 3</w:t>
      </w:r>
      <w:r w:rsidR="00213224">
        <w:t>.</w:t>
      </w:r>
      <w:r w:rsidR="0072083B">
        <w:t xml:space="preserve"> </w:t>
      </w:r>
    </w:p>
    <w:p w14:paraId="7E120229" w14:textId="49965EBC" w:rsidR="000A7CCC" w:rsidRDefault="000A7CCC" w:rsidP="006E1116">
      <w:r>
        <w:t>MS prese</w:t>
      </w:r>
      <w:r w:rsidR="0072083B">
        <w:t xml:space="preserve">nted </w:t>
      </w:r>
      <w:r w:rsidR="006B02A9">
        <w:t xml:space="preserve">the </w:t>
      </w:r>
      <w:r w:rsidR="0072083B">
        <w:t xml:space="preserve">findings </w:t>
      </w:r>
      <w:r w:rsidR="00995B4B">
        <w:t>and limitations from his study</w:t>
      </w:r>
      <w:r w:rsidR="006B02A9">
        <w:t>,</w:t>
      </w:r>
      <w:r w:rsidR="00995B4B">
        <w:t xml:space="preserve"> </w:t>
      </w:r>
      <w:r w:rsidR="0072083B">
        <w:t>which showed:</w:t>
      </w:r>
    </w:p>
    <w:p w14:paraId="5637460E" w14:textId="05620A8D" w:rsidR="00761E33" w:rsidRPr="00371962" w:rsidRDefault="0072083B" w:rsidP="00761E33">
      <w:r w:rsidRPr="00371962">
        <w:t>Primary species</w:t>
      </w:r>
      <w:r w:rsidR="00995B4B" w:rsidRPr="00371962">
        <w:t xml:space="preserve"> as bait - findings</w:t>
      </w:r>
      <w:r w:rsidR="00761E33" w:rsidRPr="00371962">
        <w:t>:</w:t>
      </w:r>
    </w:p>
    <w:p w14:paraId="34967BEC" w14:textId="00A8B3C7" w:rsidR="004609B5" w:rsidRDefault="00E441BF" w:rsidP="00761E33">
      <w:pPr>
        <w:pStyle w:val="ListParagraph"/>
        <w:numPr>
          <w:ilvl w:val="0"/>
          <w:numId w:val="3"/>
        </w:numPr>
      </w:pPr>
      <w:r>
        <w:t>M</w:t>
      </w:r>
      <w:r w:rsidR="0072083B">
        <w:t xml:space="preserve">ackerel </w:t>
      </w:r>
      <w:r w:rsidR="00137484">
        <w:t>already</w:t>
      </w:r>
      <w:r w:rsidR="002F5146">
        <w:t xml:space="preserve"> </w:t>
      </w:r>
      <w:r w:rsidR="0072083B">
        <w:t>have reference points</w:t>
      </w:r>
      <w:r w:rsidR="00213224">
        <w:t xml:space="preserve"> and </w:t>
      </w:r>
      <w:r w:rsidR="00E940C0">
        <w:t xml:space="preserve">therefore </w:t>
      </w:r>
      <w:r w:rsidR="00137484">
        <w:t>c</w:t>
      </w:r>
      <w:r w:rsidR="00E940C0">
        <w:t>ould</w:t>
      </w:r>
      <w:r w:rsidR="00213224">
        <w:t xml:space="preserve"> be assessed </w:t>
      </w:r>
      <w:r w:rsidR="004609B5">
        <w:t>against the default assessment tree</w:t>
      </w:r>
      <w:r w:rsidR="005525DC">
        <w:t xml:space="preserve"> rather than a PSA</w:t>
      </w:r>
      <w:r w:rsidR="004609B5">
        <w:t xml:space="preserve">. </w:t>
      </w:r>
    </w:p>
    <w:p w14:paraId="53586568" w14:textId="271FD68E" w:rsidR="00041D23" w:rsidRDefault="00041D23" w:rsidP="0072083B">
      <w:pPr>
        <w:pStyle w:val="ListParagraph"/>
        <w:numPr>
          <w:ilvl w:val="0"/>
          <w:numId w:val="3"/>
        </w:numPr>
      </w:pPr>
      <w:r>
        <w:t xml:space="preserve">Mackerel </w:t>
      </w:r>
      <w:r w:rsidR="005525DC">
        <w:t xml:space="preserve">has </w:t>
      </w:r>
      <w:r w:rsidR="00EA0847">
        <w:t xml:space="preserve">a PSA score above 80 due to </w:t>
      </w:r>
      <w:r w:rsidR="008F6C3E">
        <w:t xml:space="preserve">low productivity scores and </w:t>
      </w:r>
      <w:r w:rsidR="00EA0847">
        <w:t xml:space="preserve">healthy </w:t>
      </w:r>
      <w:r w:rsidR="008F6C3E">
        <w:t xml:space="preserve">biomass according to latest ICES advice. </w:t>
      </w:r>
      <w:r w:rsidR="00EA0847">
        <w:t>This</w:t>
      </w:r>
      <w:r w:rsidR="0044773E">
        <w:t xml:space="preserve"> indicates it is</w:t>
      </w:r>
      <w:r w:rsidR="005525DC">
        <w:t xml:space="preserve"> a low-risk bait source</w:t>
      </w:r>
      <w:r w:rsidR="0044773E">
        <w:t>.</w:t>
      </w:r>
    </w:p>
    <w:p w14:paraId="4C0A3D21" w14:textId="18B85829" w:rsidR="0072083B" w:rsidRDefault="004609B5" w:rsidP="0072083B">
      <w:pPr>
        <w:pStyle w:val="ListParagraph"/>
        <w:numPr>
          <w:ilvl w:val="0"/>
          <w:numId w:val="3"/>
        </w:numPr>
      </w:pPr>
      <w:proofErr w:type="spellStart"/>
      <w:r>
        <w:t>Spurdog</w:t>
      </w:r>
      <w:proofErr w:type="spellEnd"/>
      <w:r>
        <w:t xml:space="preserve"> </w:t>
      </w:r>
      <w:r w:rsidR="000404F3">
        <w:t xml:space="preserve">had the lowest PSA score </w:t>
      </w:r>
      <w:r w:rsidR="002F5146">
        <w:t xml:space="preserve">(60-70) </w:t>
      </w:r>
      <w:r w:rsidR="000404F3">
        <w:t>for</w:t>
      </w:r>
      <w:r>
        <w:t xml:space="preserve"> species assessed under Dogfis</w:t>
      </w:r>
      <w:r w:rsidR="00041D23">
        <w:t>h</w:t>
      </w:r>
      <w:r>
        <w:t xml:space="preserve"> </w:t>
      </w:r>
      <w:proofErr w:type="spellStart"/>
      <w:r>
        <w:rPr>
          <w:i/>
          <w:iCs/>
        </w:rPr>
        <w:t>spp</w:t>
      </w:r>
      <w:proofErr w:type="spellEnd"/>
      <w:r w:rsidR="00041D23">
        <w:t xml:space="preserve">, </w:t>
      </w:r>
      <w:r w:rsidR="008F6C3E">
        <w:t xml:space="preserve">due to </w:t>
      </w:r>
      <w:r w:rsidR="00F07AE9" w:rsidRPr="00F07AE9">
        <w:t>mixed productivity scores and poor susceptibility scores due to lack of data</w:t>
      </w:r>
      <w:r w:rsidR="00F07AE9">
        <w:t xml:space="preserve">. </w:t>
      </w:r>
    </w:p>
    <w:p w14:paraId="6B4B4278" w14:textId="1F7E8045" w:rsidR="000404F3" w:rsidRPr="00371962" w:rsidRDefault="00735CBA" w:rsidP="00735CBA">
      <w:r w:rsidRPr="00371962">
        <w:t>Secondary species</w:t>
      </w:r>
      <w:r w:rsidR="00995B4B" w:rsidRPr="00371962">
        <w:t xml:space="preserve"> as bait – findings:</w:t>
      </w:r>
      <w:r w:rsidRPr="00371962">
        <w:t xml:space="preserve"> </w:t>
      </w:r>
    </w:p>
    <w:p w14:paraId="06910C21" w14:textId="49F18ADA" w:rsidR="002A46E5" w:rsidRDefault="00E441BF" w:rsidP="002A46E5">
      <w:pPr>
        <w:pStyle w:val="ListParagraph"/>
        <w:numPr>
          <w:ilvl w:val="0"/>
          <w:numId w:val="4"/>
        </w:numPr>
      </w:pPr>
      <w:r>
        <w:t>R</w:t>
      </w:r>
      <w:r w:rsidR="00304412" w:rsidRPr="00304412">
        <w:t>ed gurnard</w:t>
      </w:r>
      <w:r w:rsidR="00CB158F">
        <w:t xml:space="preserve"> </w:t>
      </w:r>
      <w:r w:rsidR="009D7AEF">
        <w:t xml:space="preserve">and </w:t>
      </w:r>
      <w:r w:rsidR="0087648E">
        <w:t>l</w:t>
      </w:r>
      <w:r w:rsidR="009D7AEF" w:rsidRPr="00633855">
        <w:t xml:space="preserve">esser spotted catshark </w:t>
      </w:r>
      <w:r w:rsidR="009D7AEF">
        <w:t>both have</w:t>
      </w:r>
      <w:r w:rsidR="00DD0130">
        <w:t xml:space="preserve"> a PSA score above 80</w:t>
      </w:r>
      <w:r w:rsidR="00CC7EAC">
        <w:t>.</w:t>
      </w:r>
      <w:r w:rsidR="00DD0130">
        <w:t xml:space="preserve"> </w:t>
      </w:r>
      <w:r w:rsidR="00CC7EAC">
        <w:t xml:space="preserve">This indicates </w:t>
      </w:r>
      <w:r w:rsidR="009D7AEF">
        <w:t>a</w:t>
      </w:r>
      <w:r w:rsidR="00CC7EAC">
        <w:t xml:space="preserve"> low-risk bait source</w:t>
      </w:r>
      <w:r w:rsidR="002F5146">
        <w:t>.</w:t>
      </w:r>
      <w:r w:rsidR="00DD0130" w:rsidRPr="00304412">
        <w:t xml:space="preserve"> </w:t>
      </w:r>
    </w:p>
    <w:p w14:paraId="62545C9E" w14:textId="798BC486" w:rsidR="00304412" w:rsidRPr="00304412" w:rsidRDefault="00182F63" w:rsidP="002A46E5">
      <w:pPr>
        <w:pStyle w:val="ListParagraph"/>
        <w:numPr>
          <w:ilvl w:val="0"/>
          <w:numId w:val="4"/>
        </w:numPr>
      </w:pPr>
      <w:proofErr w:type="spellStart"/>
      <w:r w:rsidRPr="00182F63">
        <w:t>Nursehound</w:t>
      </w:r>
      <w:proofErr w:type="spellEnd"/>
      <w:r w:rsidRPr="00182F63">
        <w:t xml:space="preserve"> </w:t>
      </w:r>
      <w:r w:rsidR="00CC7EAC">
        <w:t>had a PSA score of 60-79</w:t>
      </w:r>
      <w:r w:rsidR="00676988">
        <w:t xml:space="preserve"> due to low productivity scores. </w:t>
      </w:r>
      <w:r w:rsidR="00CC7EAC">
        <w:t xml:space="preserve">This indicates it is a </w:t>
      </w:r>
      <w:r w:rsidR="00FD79B2">
        <w:t>high-risk</w:t>
      </w:r>
      <w:r w:rsidR="00ED110B">
        <w:t xml:space="preserve"> </w:t>
      </w:r>
      <w:r w:rsidR="00CC7EAC">
        <w:t>bait source.</w:t>
      </w:r>
      <w:r w:rsidR="00CC7EAC" w:rsidRPr="00304412">
        <w:t xml:space="preserve"> </w:t>
      </w:r>
    </w:p>
    <w:p w14:paraId="2A14069E" w14:textId="5C4EB7A3" w:rsidR="0072083B" w:rsidRPr="00371962" w:rsidRDefault="00995B4B" w:rsidP="006E1116">
      <w:r w:rsidRPr="00371962">
        <w:t xml:space="preserve">Limitations: </w:t>
      </w:r>
    </w:p>
    <w:p w14:paraId="34E3E649" w14:textId="1799D788" w:rsidR="00BC18B5" w:rsidRPr="00BC18B5" w:rsidRDefault="0019565C" w:rsidP="00BC18B5">
      <w:pPr>
        <w:pStyle w:val="ListParagraph"/>
        <w:numPr>
          <w:ilvl w:val="0"/>
          <w:numId w:val="5"/>
        </w:numPr>
      </w:pPr>
      <w:r>
        <w:t>The l</w:t>
      </w:r>
      <w:r w:rsidR="00BC18B5" w:rsidRPr="00BC18B5">
        <w:t xml:space="preserve">imited knowledge on the susceptibility of </w:t>
      </w:r>
      <w:r>
        <w:t>these species</w:t>
      </w:r>
      <w:r w:rsidR="00BC18B5">
        <w:t xml:space="preserve"> led to high </w:t>
      </w:r>
      <w:r>
        <w:t xml:space="preserve">(precautionary) </w:t>
      </w:r>
      <w:r w:rsidR="00BC18B5">
        <w:t xml:space="preserve">susceptibility scores. </w:t>
      </w:r>
    </w:p>
    <w:p w14:paraId="26065630" w14:textId="6ADE9C9A" w:rsidR="00BC18B5" w:rsidRPr="00BC18B5" w:rsidRDefault="00BC18B5" w:rsidP="00BC18B5">
      <w:pPr>
        <w:pStyle w:val="ListParagraph"/>
        <w:numPr>
          <w:ilvl w:val="0"/>
          <w:numId w:val="5"/>
        </w:numPr>
      </w:pPr>
      <w:r w:rsidRPr="00BC18B5">
        <w:t xml:space="preserve">Only three species </w:t>
      </w:r>
      <w:r w:rsidR="0019565C">
        <w:t xml:space="preserve">of </w:t>
      </w:r>
      <w:r w:rsidR="0019565C" w:rsidRPr="00BC18B5">
        <w:t xml:space="preserve">Dogfish </w:t>
      </w:r>
      <w:proofErr w:type="spellStart"/>
      <w:r w:rsidR="0019565C" w:rsidRPr="00BC18B5">
        <w:rPr>
          <w:i/>
          <w:iCs/>
        </w:rPr>
        <w:t>spp</w:t>
      </w:r>
      <w:proofErr w:type="spellEnd"/>
      <w:r w:rsidR="0019565C" w:rsidRPr="00BC18B5">
        <w:rPr>
          <w:i/>
          <w:iCs/>
        </w:rPr>
        <w:t xml:space="preserve"> </w:t>
      </w:r>
      <w:r w:rsidR="0019565C">
        <w:t xml:space="preserve">were </w:t>
      </w:r>
      <w:r w:rsidRPr="00BC18B5">
        <w:t>analysed</w:t>
      </w:r>
      <w:r w:rsidR="0019565C">
        <w:t xml:space="preserve">; </w:t>
      </w:r>
      <w:r w:rsidRPr="00BC18B5">
        <w:t xml:space="preserve">these are assumed to be used in the </w:t>
      </w:r>
      <w:proofErr w:type="gramStart"/>
      <w:r w:rsidRPr="00BC18B5">
        <w:t>fishery</w:t>
      </w:r>
      <w:proofErr w:type="gramEnd"/>
      <w:r w:rsidR="00CD556F">
        <w:t xml:space="preserve"> </w:t>
      </w:r>
      <w:r w:rsidR="002605BE">
        <w:t>so a precautionary approach was taken by using the lowest scoring species</w:t>
      </w:r>
      <w:r w:rsidR="00127B64">
        <w:t>.</w:t>
      </w:r>
    </w:p>
    <w:p w14:paraId="5C2536D8" w14:textId="220A8424" w:rsidR="00BC18B5" w:rsidRPr="00BC18B5" w:rsidRDefault="00BC18B5" w:rsidP="00BC18B5">
      <w:pPr>
        <w:pStyle w:val="ListParagraph"/>
        <w:numPr>
          <w:ilvl w:val="0"/>
          <w:numId w:val="5"/>
        </w:numPr>
      </w:pPr>
      <w:r w:rsidRPr="00BC18B5">
        <w:t xml:space="preserve">This analysis </w:t>
      </w:r>
      <w:r w:rsidR="00D13617">
        <w:t>was</w:t>
      </w:r>
      <w:r w:rsidRPr="00BC18B5">
        <w:t xml:space="preserve"> only been conducted on the bait species identified in the report</w:t>
      </w:r>
      <w:r w:rsidR="00127B64">
        <w:t xml:space="preserve"> </w:t>
      </w:r>
      <w:r w:rsidR="00D063BF">
        <w:t xml:space="preserve">shared with the Steering Group </w:t>
      </w:r>
      <w:r w:rsidR="00127B64">
        <w:t xml:space="preserve">and there </w:t>
      </w:r>
      <w:r w:rsidR="00972E69">
        <w:t>may be</w:t>
      </w:r>
      <w:r w:rsidR="00127B64">
        <w:t xml:space="preserve"> more </w:t>
      </w:r>
      <w:r w:rsidR="00D063BF">
        <w:t xml:space="preserve">bait </w:t>
      </w:r>
      <w:r w:rsidR="00127B64">
        <w:t>species being used in the fishery.</w:t>
      </w:r>
    </w:p>
    <w:p w14:paraId="4590FEFA" w14:textId="32148AC8" w:rsidR="00AB2201" w:rsidRPr="00AB2201" w:rsidRDefault="00AB2201" w:rsidP="00127B64">
      <w:pPr>
        <w:pStyle w:val="ListParagraph"/>
      </w:pPr>
    </w:p>
    <w:p w14:paraId="7896C310" w14:textId="2A2E4E0E" w:rsidR="00B310E4" w:rsidRPr="00B310E4" w:rsidRDefault="00B310E4" w:rsidP="00A47B08">
      <w:r>
        <w:rPr>
          <w:i/>
          <w:iCs/>
        </w:rPr>
        <w:t>Group discussion</w:t>
      </w:r>
    </w:p>
    <w:p w14:paraId="3BCE7ABE" w14:textId="7736F377" w:rsidR="008D36AE" w:rsidRDefault="008D36AE" w:rsidP="00A47B08">
      <w:proofErr w:type="spellStart"/>
      <w:r>
        <w:t>NdR</w:t>
      </w:r>
      <w:proofErr w:type="spellEnd"/>
      <w:r>
        <w:t xml:space="preserve"> asked why fish offal </w:t>
      </w:r>
      <w:r w:rsidR="00972E69">
        <w:t xml:space="preserve">was </w:t>
      </w:r>
      <w:r>
        <w:t xml:space="preserve">not used in this </w:t>
      </w:r>
      <w:r w:rsidR="00F4226F">
        <w:t>analysis</w:t>
      </w:r>
      <w:r w:rsidR="00972E69">
        <w:t>,</w:t>
      </w:r>
      <w:r w:rsidR="00F4226F">
        <w:t xml:space="preserve"> as</w:t>
      </w:r>
      <w:r>
        <w:t xml:space="preserve"> fish frames </w:t>
      </w:r>
      <w:r w:rsidR="006076C4">
        <w:t>are used extensively by crabbers</w:t>
      </w:r>
      <w:r w:rsidR="00973D33">
        <w:t xml:space="preserve">. MS said that due to the complexity </w:t>
      </w:r>
      <w:r w:rsidR="00536A60">
        <w:t xml:space="preserve">of tracing the origins of mixed </w:t>
      </w:r>
      <w:r w:rsidR="00F4226F">
        <w:t>offal</w:t>
      </w:r>
      <w:r w:rsidR="00536A60">
        <w:t xml:space="preserve">, the MSC Standard does not require an assessor to score these bait </w:t>
      </w:r>
      <w:r w:rsidR="00F4226F">
        <w:t>sources;</w:t>
      </w:r>
      <w:r w:rsidR="005D6FA6">
        <w:t xml:space="preserve"> and was the reason why ‘mixed ray backs’ were not taken forward to PSA assessment. </w:t>
      </w:r>
      <w:r w:rsidR="00834596">
        <w:t xml:space="preserve">MS said there was a </w:t>
      </w:r>
      <w:r w:rsidR="00A54769">
        <w:t xml:space="preserve">summary he could share </w:t>
      </w:r>
      <w:r w:rsidR="006F210C">
        <w:t xml:space="preserve">with the Steering Group that will </w:t>
      </w:r>
      <w:r w:rsidR="00F4226F">
        <w:t>provide</w:t>
      </w:r>
      <w:r w:rsidR="006F210C">
        <w:t xml:space="preserve"> more information on this. </w:t>
      </w:r>
    </w:p>
    <w:p w14:paraId="591CC01A" w14:textId="782452EB" w:rsidR="004D151F" w:rsidRDefault="00997D29" w:rsidP="00A47B08">
      <w:r>
        <w:lastRenderedPageBreak/>
        <w:t xml:space="preserve">TH </w:t>
      </w:r>
      <w:r w:rsidR="006F3DC0">
        <w:t xml:space="preserve">questions whether </w:t>
      </w:r>
      <w:proofErr w:type="spellStart"/>
      <w:r w:rsidR="006F3DC0">
        <w:t>n</w:t>
      </w:r>
      <w:r>
        <w:t>ursehound</w:t>
      </w:r>
      <w:proofErr w:type="spellEnd"/>
      <w:r>
        <w:t xml:space="preserve"> might be a</w:t>
      </w:r>
      <w:r w:rsidR="008C0B11">
        <w:t xml:space="preserve"> problem </w:t>
      </w:r>
      <w:r w:rsidR="00A264DF">
        <w:t>species,</w:t>
      </w:r>
      <w:r w:rsidR="008C0B11">
        <w:t xml:space="preserve"> but feedback </w:t>
      </w:r>
      <w:r w:rsidR="006B6804">
        <w:t xml:space="preserve">from the group </w:t>
      </w:r>
      <w:r w:rsidR="008C0B11">
        <w:t>indicated it was used in very small quantities</w:t>
      </w:r>
      <w:r w:rsidR="006B6804">
        <w:t xml:space="preserve">. TH noted that if it </w:t>
      </w:r>
      <w:proofErr w:type="gramStart"/>
      <w:r w:rsidR="006B6804">
        <w:t>was</w:t>
      </w:r>
      <w:proofErr w:type="gramEnd"/>
      <w:r w:rsidR="006B6804">
        <w:t xml:space="preserve"> </w:t>
      </w:r>
      <w:r w:rsidR="008C0B11">
        <w:t xml:space="preserve">a </w:t>
      </w:r>
      <w:r w:rsidR="00223AEA">
        <w:t>‘</w:t>
      </w:r>
      <w:r w:rsidR="008C0B11">
        <w:t>minor</w:t>
      </w:r>
      <w:r w:rsidR="00223AEA">
        <w:t>’</w:t>
      </w:r>
      <w:r w:rsidR="008C0B11">
        <w:t xml:space="preserve"> bait species </w:t>
      </w:r>
      <w:r w:rsidR="00223AEA">
        <w:t xml:space="preserve">(&lt;2% of catch) it would </w:t>
      </w:r>
      <w:r w:rsidR="008C0B11">
        <w:t xml:space="preserve">not require a PSA analysis. </w:t>
      </w:r>
    </w:p>
    <w:p w14:paraId="051C9484" w14:textId="48662913" w:rsidR="008D36AE" w:rsidRDefault="008E56FB" w:rsidP="00A47B08">
      <w:r>
        <w:t xml:space="preserve">JB said that herring, </w:t>
      </w:r>
      <w:proofErr w:type="gramStart"/>
      <w:r>
        <w:t>sprat</w:t>
      </w:r>
      <w:proofErr w:type="gramEnd"/>
      <w:r>
        <w:t xml:space="preserve"> and pilchards</w:t>
      </w:r>
      <w:r w:rsidR="003D28AF">
        <w:t xml:space="preserve"> (sardine)</w:t>
      </w:r>
      <w:r>
        <w:t xml:space="preserve"> needed to be accounted for in this work as they were currently missing</w:t>
      </w:r>
      <w:r w:rsidR="004E5AA1">
        <w:t xml:space="preserve"> as bait species being use</w:t>
      </w:r>
      <w:r w:rsidR="00814B7D">
        <w:t xml:space="preserve">d </w:t>
      </w:r>
      <w:r w:rsidR="004E5AA1">
        <w:t xml:space="preserve">in bait bags. JB also said that starry </w:t>
      </w:r>
      <w:proofErr w:type="spellStart"/>
      <w:r w:rsidR="004E5AA1">
        <w:t>smooth</w:t>
      </w:r>
      <w:r w:rsidR="003D3918">
        <w:t>hound</w:t>
      </w:r>
      <w:proofErr w:type="spellEnd"/>
      <w:r w:rsidR="003D3918">
        <w:t xml:space="preserve"> </w:t>
      </w:r>
      <w:r w:rsidR="003D28AF">
        <w:t xml:space="preserve">was </w:t>
      </w:r>
      <w:r w:rsidR="004E5AA1">
        <w:t xml:space="preserve">also missing from the analysis. </w:t>
      </w:r>
      <w:r w:rsidR="00892605">
        <w:t xml:space="preserve">MS </w:t>
      </w:r>
      <w:r w:rsidR="00B80090">
        <w:t>welcomed all feedback</w:t>
      </w:r>
      <w:r w:rsidR="00FD0355">
        <w:t xml:space="preserve"> </w:t>
      </w:r>
      <w:r w:rsidR="006F78FD">
        <w:t xml:space="preserve">and additional data </w:t>
      </w:r>
      <w:r w:rsidR="00FD0355">
        <w:t>to make the bait analysis more reflective of the</w:t>
      </w:r>
      <w:r w:rsidR="00CB18ED">
        <w:t xml:space="preserve"> Unit of Assessment (</w:t>
      </w:r>
      <w:proofErr w:type="spellStart"/>
      <w:r w:rsidR="00C80CA4">
        <w:t>UoA</w:t>
      </w:r>
      <w:proofErr w:type="spellEnd"/>
      <w:r w:rsidR="00CB18ED">
        <w:t>)</w:t>
      </w:r>
      <w:r w:rsidR="00FD0355">
        <w:t xml:space="preserve"> </w:t>
      </w:r>
      <w:r w:rsidR="00C80CA4">
        <w:t>of</w:t>
      </w:r>
      <w:r w:rsidR="00FD0355">
        <w:t xml:space="preserve"> the FIP.</w:t>
      </w:r>
      <w:r w:rsidR="00AA6D58">
        <w:t xml:space="preserve"> JB </w:t>
      </w:r>
      <w:r w:rsidR="004E4524">
        <w:t xml:space="preserve">said that as </w:t>
      </w:r>
      <w:r w:rsidR="00AA6D58">
        <w:t xml:space="preserve">some of the </w:t>
      </w:r>
      <w:r w:rsidR="00103A01">
        <w:t xml:space="preserve">reports are </w:t>
      </w:r>
      <w:r w:rsidR="004E4524">
        <w:t xml:space="preserve">so </w:t>
      </w:r>
      <w:proofErr w:type="gramStart"/>
      <w:r w:rsidR="004E4524">
        <w:t>long</w:t>
      </w:r>
      <w:proofErr w:type="gramEnd"/>
      <w:r w:rsidR="004E4524">
        <w:t xml:space="preserve"> he</w:t>
      </w:r>
      <w:r w:rsidR="00103A01">
        <w:t xml:space="preserve"> would appreciate concise </w:t>
      </w:r>
      <w:r w:rsidR="00C556F1">
        <w:t>reports or a call instead</w:t>
      </w:r>
      <w:r w:rsidR="004E4524">
        <w:t xml:space="preserve"> if his feedback is needed on a specific topic</w:t>
      </w:r>
      <w:r w:rsidR="00C556F1">
        <w:t>.</w:t>
      </w:r>
      <w:r w:rsidR="00103A01">
        <w:t xml:space="preserve"> </w:t>
      </w:r>
    </w:p>
    <w:p w14:paraId="437E1495" w14:textId="2A577A96" w:rsidR="008401D2" w:rsidRDefault="00654EC3" w:rsidP="00330FCA">
      <w:r>
        <w:t xml:space="preserve">CP asked </w:t>
      </w:r>
      <w:r w:rsidR="00E8048E">
        <w:t>about</w:t>
      </w:r>
      <w:r>
        <w:t xml:space="preserve"> next steps based on </w:t>
      </w:r>
      <w:r w:rsidR="00A735AA">
        <w:t xml:space="preserve">the Steering Group feedback </w:t>
      </w:r>
      <w:r w:rsidR="00E8048E">
        <w:t xml:space="preserve">on dogfish species </w:t>
      </w:r>
      <w:r w:rsidR="005D6BDD">
        <w:t>being used for bait</w:t>
      </w:r>
      <w:r w:rsidR="00E8048E">
        <w:t xml:space="preserve">. </w:t>
      </w:r>
      <w:r w:rsidR="008401D2">
        <w:t xml:space="preserve">MS agreed to remove </w:t>
      </w:r>
      <w:proofErr w:type="spellStart"/>
      <w:r w:rsidR="008401D2">
        <w:t>spurdog</w:t>
      </w:r>
      <w:proofErr w:type="spellEnd"/>
      <w:r w:rsidR="008401D2">
        <w:t xml:space="preserve"> and redo the PSA </w:t>
      </w:r>
      <w:r w:rsidR="008855CD">
        <w:t>with updated data provided by the Steering Group</w:t>
      </w:r>
      <w:r w:rsidR="00D81DC0">
        <w:t>.</w:t>
      </w:r>
      <w:r w:rsidR="005B529D" w:rsidRPr="005B529D">
        <w:t xml:space="preserve"> </w:t>
      </w:r>
      <w:r w:rsidR="005B529D">
        <w:t xml:space="preserve">KK asked whether the Steering Group is happy to share the bait analysis with the CMG and there were no objections. JP suggested the group ground truths the PSA results across the </w:t>
      </w:r>
      <w:proofErr w:type="spellStart"/>
      <w:r w:rsidR="005B529D">
        <w:t>UoA</w:t>
      </w:r>
      <w:proofErr w:type="spellEnd"/>
      <w:r w:rsidR="005B529D">
        <w:t xml:space="preserve"> of the FIP before sharing with the CMG. CP agreed with this and noted the CMG is not at the point of bait analysis yet.</w:t>
      </w:r>
    </w:p>
    <w:p w14:paraId="6ABB7A9D" w14:textId="2242C780" w:rsidR="000C54DF" w:rsidRDefault="00197992" w:rsidP="00330FCA">
      <w:r>
        <w:t>C</w:t>
      </w:r>
      <w:r w:rsidR="005E6A4E">
        <w:t>S</w:t>
      </w:r>
      <w:r>
        <w:t xml:space="preserve"> volunteered to </w:t>
      </w:r>
      <w:r w:rsidR="00C26B42">
        <w:t>s</w:t>
      </w:r>
      <w:r>
        <w:t>ummar</w:t>
      </w:r>
      <w:r w:rsidR="00CB18ED">
        <w:t>ise</w:t>
      </w:r>
      <w:r w:rsidR="0060633F">
        <w:t xml:space="preserve"> the PSA analysis</w:t>
      </w:r>
      <w:r w:rsidR="00A65394">
        <w:t xml:space="preserve"> for </w:t>
      </w:r>
      <w:r w:rsidR="00C26B42">
        <w:t xml:space="preserve">the </w:t>
      </w:r>
      <w:r w:rsidR="00643F94">
        <w:t>i</w:t>
      </w:r>
      <w:r>
        <w:t>nto the FMP.</w:t>
      </w:r>
    </w:p>
    <w:p w14:paraId="642EDC61" w14:textId="0287B7F6" w:rsidR="0099466D" w:rsidRPr="00371962" w:rsidRDefault="0099466D" w:rsidP="0078461F">
      <w:pPr>
        <w:pStyle w:val="ActionsArisingTitle"/>
        <w:rPr>
          <w:sz w:val="22"/>
          <w:szCs w:val="22"/>
        </w:rPr>
      </w:pPr>
      <w:r w:rsidRPr="00371962">
        <w:rPr>
          <w:sz w:val="22"/>
          <w:szCs w:val="22"/>
        </w:rPr>
        <w:t>Actions from Item</w:t>
      </w:r>
      <w:r w:rsidR="000B21F5" w:rsidRPr="00371962">
        <w:rPr>
          <w:sz w:val="22"/>
          <w:szCs w:val="22"/>
        </w:rPr>
        <w:t xml:space="preserve"> </w:t>
      </w:r>
      <w:r w:rsidR="00A71A7D" w:rsidRPr="00371962">
        <w:rPr>
          <w:sz w:val="22"/>
          <w:szCs w:val="22"/>
        </w:rPr>
        <w:t>1 (Action 4)</w:t>
      </w:r>
      <w:r w:rsidRPr="00371962">
        <w:rPr>
          <w:sz w:val="22"/>
          <w:szCs w:val="22"/>
        </w:rPr>
        <w:t>:</w:t>
      </w:r>
    </w:p>
    <w:p w14:paraId="33123B52" w14:textId="251BDC48" w:rsidR="00437029" w:rsidRDefault="00437029" w:rsidP="00CB6A9C">
      <w:pPr>
        <w:pStyle w:val="ListParagraph"/>
        <w:numPr>
          <w:ilvl w:val="0"/>
          <w:numId w:val="18"/>
        </w:numPr>
      </w:pPr>
      <w:r>
        <w:t>Secretariat to:</w:t>
      </w:r>
    </w:p>
    <w:p w14:paraId="440DD3F2" w14:textId="4419FDE5" w:rsidR="00F4226F" w:rsidRDefault="00825B72" w:rsidP="00437029">
      <w:pPr>
        <w:pStyle w:val="ListParagraph"/>
        <w:numPr>
          <w:ilvl w:val="1"/>
          <w:numId w:val="2"/>
        </w:numPr>
      </w:pPr>
      <w:r>
        <w:t>S</w:t>
      </w:r>
      <w:r w:rsidR="00F4226F">
        <w:t xml:space="preserve">hare </w:t>
      </w:r>
      <w:r w:rsidR="00437029">
        <w:t xml:space="preserve">MSC bait assessment criteria with </w:t>
      </w:r>
      <w:proofErr w:type="spellStart"/>
      <w:r w:rsidR="00437029">
        <w:t>NdR</w:t>
      </w:r>
      <w:proofErr w:type="spellEnd"/>
      <w:r w:rsidR="00437029">
        <w:t>.</w:t>
      </w:r>
    </w:p>
    <w:p w14:paraId="2CF34101" w14:textId="3CCD54DD" w:rsidR="00437029" w:rsidRDefault="00437029" w:rsidP="00437029">
      <w:pPr>
        <w:pStyle w:val="ListParagraph"/>
        <w:numPr>
          <w:ilvl w:val="1"/>
          <w:numId w:val="2"/>
        </w:numPr>
      </w:pPr>
      <w:r>
        <w:t>Recalculate PSA</w:t>
      </w:r>
      <w:r w:rsidR="00825B72">
        <w:t xml:space="preserve">, removing </w:t>
      </w:r>
      <w:proofErr w:type="spellStart"/>
      <w:r w:rsidR="00825B72">
        <w:t>spurdog</w:t>
      </w:r>
      <w:proofErr w:type="spellEnd"/>
      <w:r w:rsidR="00825B72">
        <w:t xml:space="preserve"> and add starry </w:t>
      </w:r>
      <w:proofErr w:type="spellStart"/>
      <w:r w:rsidR="00825B72">
        <w:t>smoothhound</w:t>
      </w:r>
      <w:proofErr w:type="spellEnd"/>
      <w:r w:rsidR="00825B72">
        <w:t xml:space="preserve"> </w:t>
      </w:r>
    </w:p>
    <w:p w14:paraId="2C3D85CB" w14:textId="57D69833" w:rsidR="00825B72" w:rsidRDefault="00825B72" w:rsidP="00437029">
      <w:pPr>
        <w:pStyle w:val="ListParagraph"/>
        <w:numPr>
          <w:ilvl w:val="1"/>
          <w:numId w:val="2"/>
        </w:numPr>
      </w:pPr>
      <w:r>
        <w:t xml:space="preserve">Pull together a </w:t>
      </w:r>
      <w:r w:rsidR="000F21EB">
        <w:t>one-page</w:t>
      </w:r>
      <w:r>
        <w:t xml:space="preserve"> summary of the bait findings and share with the Steering </w:t>
      </w:r>
      <w:proofErr w:type="gramStart"/>
      <w:r>
        <w:t>Group</w:t>
      </w:r>
      <w:proofErr w:type="gramEnd"/>
    </w:p>
    <w:p w14:paraId="00ED5C84" w14:textId="17573CA9" w:rsidR="00BE1992" w:rsidRDefault="003D3918" w:rsidP="001C545C">
      <w:pPr>
        <w:pStyle w:val="ListParagraph"/>
        <w:numPr>
          <w:ilvl w:val="0"/>
          <w:numId w:val="2"/>
        </w:numPr>
      </w:pPr>
      <w:r>
        <w:t>S</w:t>
      </w:r>
      <w:r w:rsidR="00825B72">
        <w:t>te</w:t>
      </w:r>
      <w:r w:rsidR="009A2FCE">
        <w:t>e</w:t>
      </w:r>
      <w:r w:rsidR="00825B72">
        <w:t xml:space="preserve">ring </w:t>
      </w:r>
      <w:r>
        <w:t>G</w:t>
      </w:r>
      <w:r w:rsidR="00825B72">
        <w:t>roup</w:t>
      </w:r>
      <w:r>
        <w:t xml:space="preserve"> members to send</w:t>
      </w:r>
      <w:r w:rsidR="00825B72">
        <w:t xml:space="preserve"> data and/or reports</w:t>
      </w:r>
      <w:r w:rsidR="00557579">
        <w:t xml:space="preserve"> of</w:t>
      </w:r>
      <w:r w:rsidR="00825B72">
        <w:t xml:space="preserve"> </w:t>
      </w:r>
      <w:r w:rsidR="00557579">
        <w:t xml:space="preserve">bait use in their own fisheries </w:t>
      </w:r>
      <w:r w:rsidR="00825B72">
        <w:t xml:space="preserve">to the </w:t>
      </w:r>
      <w:r w:rsidR="000F21EB">
        <w:t>Secretariat.</w:t>
      </w:r>
      <w:r w:rsidR="00825B72">
        <w:t xml:space="preserve"> </w:t>
      </w:r>
      <w:r>
        <w:t xml:space="preserve"> </w:t>
      </w:r>
    </w:p>
    <w:p w14:paraId="580655AE" w14:textId="32D70C02" w:rsidR="00703AAD" w:rsidRDefault="00703AAD" w:rsidP="001C545C">
      <w:pPr>
        <w:pStyle w:val="ListParagraph"/>
        <w:numPr>
          <w:ilvl w:val="0"/>
          <w:numId w:val="2"/>
        </w:numPr>
      </w:pPr>
      <w:r>
        <w:t>C</w:t>
      </w:r>
      <w:r w:rsidR="004215FA">
        <w:t>N</w:t>
      </w:r>
      <w:r>
        <w:t xml:space="preserve"> to summarise the PSA analysis for the FMP</w:t>
      </w:r>
      <w:r w:rsidR="00676249">
        <w:t xml:space="preserve"> before the annual review in March</w:t>
      </w:r>
      <w:r>
        <w:t xml:space="preserve">. </w:t>
      </w:r>
    </w:p>
    <w:p w14:paraId="033F8D8E" w14:textId="7A03A065" w:rsidR="0099466D" w:rsidRPr="006747E6" w:rsidRDefault="0099466D" w:rsidP="006747E6">
      <w:pPr>
        <w:rPr>
          <w:b/>
          <w:bCs/>
        </w:rPr>
      </w:pPr>
      <w:r w:rsidRPr="006747E6">
        <w:rPr>
          <w:b/>
          <w:bCs/>
        </w:rPr>
        <w:t>Action 5</w:t>
      </w:r>
      <w:r w:rsidR="00E86E9D" w:rsidRPr="006747E6">
        <w:rPr>
          <w:b/>
          <w:bCs/>
        </w:rPr>
        <w:t>,</w:t>
      </w:r>
      <w:r w:rsidRPr="006747E6">
        <w:rPr>
          <w:b/>
          <w:bCs/>
        </w:rPr>
        <w:t xml:space="preserve"> endangered, threatened and protected</w:t>
      </w:r>
      <w:r w:rsidR="00A82FC9" w:rsidRPr="006747E6">
        <w:rPr>
          <w:b/>
          <w:bCs/>
        </w:rPr>
        <w:t xml:space="preserve"> (ETP)</w:t>
      </w:r>
      <w:r w:rsidRPr="006747E6">
        <w:rPr>
          <w:b/>
          <w:bCs/>
        </w:rPr>
        <w:t xml:space="preserve"> </w:t>
      </w:r>
      <w:proofErr w:type="gramStart"/>
      <w:r w:rsidRPr="006747E6">
        <w:rPr>
          <w:b/>
          <w:bCs/>
        </w:rPr>
        <w:t>species</w:t>
      </w:r>
      <w:proofErr w:type="gramEnd"/>
      <w:r w:rsidRPr="006747E6">
        <w:rPr>
          <w:b/>
          <w:bCs/>
        </w:rPr>
        <w:t xml:space="preserve"> </w:t>
      </w:r>
    </w:p>
    <w:p w14:paraId="34D853E8" w14:textId="46CA1F21" w:rsidR="009E5D75" w:rsidRDefault="00E1154C" w:rsidP="00330FCA">
      <w:r>
        <w:t xml:space="preserve">TH </w:t>
      </w:r>
      <w:r w:rsidR="00B16304">
        <w:t>noted this</w:t>
      </w:r>
      <w:r>
        <w:t xml:space="preserve"> action that </w:t>
      </w:r>
      <w:r w:rsidR="00F8083F">
        <w:t xml:space="preserve">has </w:t>
      </w:r>
      <w:r>
        <w:t>been ongoing for some time</w:t>
      </w:r>
      <w:r w:rsidR="00F8083F">
        <w:t xml:space="preserve">. </w:t>
      </w:r>
      <w:r w:rsidR="00B83F12">
        <w:t xml:space="preserve">Cefas previously produced a report on </w:t>
      </w:r>
      <w:r w:rsidR="00784CE8">
        <w:t xml:space="preserve">ETP </w:t>
      </w:r>
      <w:r w:rsidR="00F02E70">
        <w:t xml:space="preserve">interactions in the fishery, and BP </w:t>
      </w:r>
      <w:r w:rsidR="00E110BB">
        <w:t xml:space="preserve">followed this with a report on the management and reporting procedures in place for ETP </w:t>
      </w:r>
      <w:r w:rsidR="00302E4D">
        <w:t xml:space="preserve">species </w:t>
      </w:r>
      <w:r w:rsidR="00462B02">
        <w:t xml:space="preserve">in the South West pot fishery. </w:t>
      </w:r>
      <w:r w:rsidR="00D13F5F">
        <w:t xml:space="preserve">These </w:t>
      </w:r>
      <w:r w:rsidR="00664CA2">
        <w:t xml:space="preserve">reports have been summarised in the </w:t>
      </w:r>
      <w:r w:rsidR="006F0E5E">
        <w:t xml:space="preserve">in the </w:t>
      </w:r>
      <w:proofErr w:type="gramStart"/>
      <w:r w:rsidR="006F0E5E">
        <w:t>FMP</w:t>
      </w:r>
      <w:proofErr w:type="gramEnd"/>
      <w:r w:rsidR="00AD1E28">
        <w:t xml:space="preserve"> but </w:t>
      </w:r>
      <w:r w:rsidR="00710077">
        <w:t xml:space="preserve">it still </w:t>
      </w:r>
      <w:r w:rsidR="00AD1E28">
        <w:t>requires</w:t>
      </w:r>
      <w:r w:rsidR="00BB3E38">
        <w:t xml:space="preserve"> an explicit sentence </w:t>
      </w:r>
      <w:r w:rsidR="00AD1E28">
        <w:t xml:space="preserve">stating </w:t>
      </w:r>
      <w:r w:rsidR="00474E84">
        <w:t>that</w:t>
      </w:r>
      <w:r w:rsidR="00AD1E28">
        <w:t xml:space="preserve"> there are very few</w:t>
      </w:r>
      <w:r w:rsidR="00474E84">
        <w:t xml:space="preserve"> </w:t>
      </w:r>
      <w:r w:rsidR="0094514F">
        <w:t xml:space="preserve">interactions </w:t>
      </w:r>
      <w:r w:rsidR="00474E84">
        <w:t>with ETP</w:t>
      </w:r>
      <w:r w:rsidR="0094514F">
        <w:t xml:space="preserve"> species in this fishery</w:t>
      </w:r>
      <w:r w:rsidR="00BB3E38">
        <w:t>.</w:t>
      </w:r>
      <w:r w:rsidR="00AC5F35">
        <w:t xml:space="preserve"> TH said he will review all the work to date </w:t>
      </w:r>
      <w:r w:rsidR="009E5D75">
        <w:t xml:space="preserve">to identify any outstanding issues but believed it was nearly complete. </w:t>
      </w:r>
    </w:p>
    <w:p w14:paraId="64CCB4F3" w14:textId="19521636" w:rsidR="00BE1992" w:rsidRDefault="00114B37" w:rsidP="00330FCA">
      <w:r>
        <w:t xml:space="preserve">JB said </w:t>
      </w:r>
      <w:r w:rsidR="00832EE6">
        <w:t xml:space="preserve">since 1975 he is only aware of </w:t>
      </w:r>
      <w:r>
        <w:t>two ETP</w:t>
      </w:r>
      <w:r w:rsidR="00C45F16">
        <w:t xml:space="preserve"> </w:t>
      </w:r>
      <w:r w:rsidR="00832EE6">
        <w:t>interactions in this fishery</w:t>
      </w:r>
      <w:r w:rsidR="0007266D" w:rsidRPr="0010222B">
        <w:t>, one thresher shark and one basking shark</w:t>
      </w:r>
      <w:r w:rsidR="00977A88">
        <w:t>,</w:t>
      </w:r>
      <w:r w:rsidR="0007266D" w:rsidRPr="0010222B">
        <w:t xml:space="preserve"> and</w:t>
      </w:r>
      <w:r w:rsidR="0007266D">
        <w:t xml:space="preserve"> was </w:t>
      </w:r>
      <w:r w:rsidR="00BE1992">
        <w:t xml:space="preserve">before any recording processes were in place. </w:t>
      </w:r>
      <w:r w:rsidR="00F14A93">
        <w:t xml:space="preserve">TH reiterated that it is important the Steering Group has a </w:t>
      </w:r>
      <w:r w:rsidR="002B779E">
        <w:t xml:space="preserve">reporting </w:t>
      </w:r>
      <w:r w:rsidR="00F14A93">
        <w:t xml:space="preserve">process in place and BP </w:t>
      </w:r>
      <w:r w:rsidR="00C0250A">
        <w:t xml:space="preserve">said any cetacean </w:t>
      </w:r>
      <w:r w:rsidR="00126D86">
        <w:t>interaction</w:t>
      </w:r>
      <w:r w:rsidR="00C0250A">
        <w:t xml:space="preserve"> should be reported to the </w:t>
      </w:r>
      <w:r w:rsidR="00E31940" w:rsidRPr="00E31940">
        <w:t>British Divers Marine Life Rescue</w:t>
      </w:r>
      <w:r w:rsidR="00E31940">
        <w:t>.</w:t>
      </w:r>
    </w:p>
    <w:p w14:paraId="19505216" w14:textId="1C435527" w:rsidR="0099466D" w:rsidRPr="00076D3F" w:rsidRDefault="0099466D" w:rsidP="0099466D">
      <w:pPr>
        <w:pStyle w:val="ActionsArisingTitle"/>
        <w:rPr>
          <w:sz w:val="22"/>
          <w:szCs w:val="22"/>
        </w:rPr>
      </w:pPr>
      <w:r w:rsidRPr="00076D3F">
        <w:rPr>
          <w:sz w:val="22"/>
          <w:szCs w:val="22"/>
        </w:rPr>
        <w:t>Actions from Item</w:t>
      </w:r>
      <w:r w:rsidR="00627628" w:rsidRPr="00076D3F">
        <w:rPr>
          <w:sz w:val="22"/>
          <w:szCs w:val="22"/>
        </w:rPr>
        <w:t xml:space="preserve"> 1 (Action 5)</w:t>
      </w:r>
      <w:r w:rsidRPr="00076D3F">
        <w:rPr>
          <w:sz w:val="22"/>
          <w:szCs w:val="22"/>
        </w:rPr>
        <w:t>:</w:t>
      </w:r>
    </w:p>
    <w:p w14:paraId="673C1680" w14:textId="2E0CFD8A" w:rsidR="009A2FCE" w:rsidRDefault="00C80CA4" w:rsidP="00330FCA">
      <w:pPr>
        <w:pStyle w:val="ListParagraph"/>
        <w:numPr>
          <w:ilvl w:val="0"/>
          <w:numId w:val="8"/>
        </w:numPr>
      </w:pPr>
      <w:r>
        <w:t xml:space="preserve">TH to review all the ETP work to date </w:t>
      </w:r>
      <w:r w:rsidR="0014190E">
        <w:t xml:space="preserve">and </w:t>
      </w:r>
      <w:r>
        <w:t>identify any gaps</w:t>
      </w:r>
      <w:r w:rsidR="00CB6A9C">
        <w:t xml:space="preserve"> to address before the annual review</w:t>
      </w:r>
      <w:r>
        <w:t xml:space="preserve">. </w:t>
      </w:r>
    </w:p>
    <w:p w14:paraId="15949895" w14:textId="4D3BEF0D" w:rsidR="00BB3E38" w:rsidRDefault="00BB3E38" w:rsidP="00BB3E38">
      <w:pPr>
        <w:pStyle w:val="ListParagraph"/>
        <w:ind w:left="1080"/>
      </w:pPr>
    </w:p>
    <w:p w14:paraId="0F4E9766" w14:textId="77777777" w:rsidR="00773E43" w:rsidRDefault="00773E43" w:rsidP="00BB3E38">
      <w:pPr>
        <w:pStyle w:val="ListParagraph"/>
        <w:ind w:left="1080"/>
      </w:pPr>
    </w:p>
    <w:p w14:paraId="72B62E82" w14:textId="5BD12BD8" w:rsidR="007D6DC0" w:rsidRPr="000205B0" w:rsidRDefault="00A82FC9" w:rsidP="000205B0">
      <w:pPr>
        <w:rPr>
          <w:b/>
          <w:bCs/>
          <w:sz w:val="20"/>
          <w:szCs w:val="20"/>
        </w:rPr>
      </w:pPr>
      <w:r>
        <w:rPr>
          <w:rFonts w:ascii="Verdana" w:hAnsi="Verdana"/>
          <w:b/>
          <w:bCs/>
          <w:sz w:val="20"/>
          <w:szCs w:val="20"/>
        </w:rPr>
        <w:lastRenderedPageBreak/>
        <w:t>Agenda Item</w:t>
      </w:r>
      <w:r w:rsidRPr="000205B0">
        <w:rPr>
          <w:rFonts w:ascii="Verdana" w:hAnsi="Verdana"/>
          <w:b/>
          <w:bCs/>
          <w:sz w:val="20"/>
          <w:szCs w:val="20"/>
        </w:rPr>
        <w:t xml:space="preserve"> </w:t>
      </w:r>
      <w:r w:rsidR="00BE1992" w:rsidRPr="000205B0">
        <w:rPr>
          <w:rFonts w:ascii="Verdana" w:hAnsi="Verdana"/>
          <w:b/>
          <w:bCs/>
          <w:sz w:val="20"/>
          <w:szCs w:val="20"/>
        </w:rPr>
        <w:t xml:space="preserve">2: </w:t>
      </w:r>
      <w:r w:rsidR="008331B3">
        <w:rPr>
          <w:rFonts w:ascii="Verdana" w:hAnsi="Verdana"/>
          <w:b/>
          <w:bCs/>
          <w:sz w:val="20"/>
          <w:szCs w:val="20"/>
        </w:rPr>
        <w:t xml:space="preserve">developing a </w:t>
      </w:r>
      <w:r w:rsidR="00F14A93" w:rsidRPr="000205B0">
        <w:rPr>
          <w:rFonts w:ascii="Verdana" w:hAnsi="Verdana"/>
          <w:b/>
          <w:bCs/>
          <w:sz w:val="20"/>
          <w:szCs w:val="20"/>
        </w:rPr>
        <w:t>h</w:t>
      </w:r>
      <w:r w:rsidR="003401CC" w:rsidRPr="000205B0">
        <w:rPr>
          <w:rFonts w:ascii="Verdana" w:hAnsi="Verdana"/>
          <w:b/>
          <w:bCs/>
          <w:sz w:val="20"/>
          <w:szCs w:val="20"/>
        </w:rPr>
        <w:t xml:space="preserve">arvest </w:t>
      </w:r>
      <w:proofErr w:type="gramStart"/>
      <w:r w:rsidR="003401CC" w:rsidRPr="000205B0">
        <w:rPr>
          <w:rFonts w:ascii="Verdana" w:hAnsi="Verdana"/>
          <w:b/>
          <w:bCs/>
          <w:sz w:val="20"/>
          <w:szCs w:val="20"/>
        </w:rPr>
        <w:t>strategy</w:t>
      </w:r>
      <w:proofErr w:type="gramEnd"/>
      <w:r w:rsidR="003401CC" w:rsidRPr="000205B0">
        <w:rPr>
          <w:rFonts w:ascii="Verdana" w:hAnsi="Verdana"/>
          <w:b/>
          <w:bCs/>
          <w:sz w:val="20"/>
          <w:szCs w:val="20"/>
        </w:rPr>
        <w:t xml:space="preserve"> </w:t>
      </w:r>
    </w:p>
    <w:p w14:paraId="136C3AB8" w14:textId="139A3689" w:rsidR="00E441BF" w:rsidRDefault="008265E4" w:rsidP="00330FCA">
      <w:r>
        <w:t>A</w:t>
      </w:r>
      <w:r w:rsidR="00C917B0">
        <w:t xml:space="preserve"> coherent harvest strategy across the U</w:t>
      </w:r>
      <w:r w:rsidR="00966E6D">
        <w:t xml:space="preserve">nit </w:t>
      </w:r>
      <w:r w:rsidR="00C917B0">
        <w:t>o</w:t>
      </w:r>
      <w:r w:rsidR="00966E6D">
        <w:t xml:space="preserve">f </w:t>
      </w:r>
      <w:r w:rsidR="000205B0">
        <w:t>Assessment</w:t>
      </w:r>
      <w:r w:rsidR="00C917B0">
        <w:t xml:space="preserve"> </w:t>
      </w:r>
      <w:r>
        <w:t xml:space="preserve">needs to be drafted ahead of the </w:t>
      </w:r>
      <w:r w:rsidR="00966E6D">
        <w:t xml:space="preserve">FIP’s </w:t>
      </w:r>
      <w:r>
        <w:t>annual review in April</w:t>
      </w:r>
      <w:r w:rsidR="00CB26B4">
        <w:t xml:space="preserve">. </w:t>
      </w:r>
      <w:r w:rsidR="00F85568">
        <w:t>KK</w:t>
      </w:r>
      <w:r w:rsidR="004C0551">
        <w:t xml:space="preserve"> </w:t>
      </w:r>
      <w:r w:rsidR="00CB26B4">
        <w:t xml:space="preserve">noted that </w:t>
      </w:r>
      <w:r w:rsidR="00C35F65">
        <w:t xml:space="preserve">the Secretariat could look into identifying and funding a </w:t>
      </w:r>
      <w:r w:rsidR="000E0349">
        <w:t xml:space="preserve">consultant to </w:t>
      </w:r>
      <w:r w:rsidR="00BC49DA">
        <w:t>support the development of the harvest strategy</w:t>
      </w:r>
      <w:r w:rsidR="00416396">
        <w:t xml:space="preserve"> </w:t>
      </w:r>
      <w:r w:rsidR="00867B19">
        <w:t xml:space="preserve">if </w:t>
      </w:r>
      <w:proofErr w:type="gramStart"/>
      <w:r w:rsidR="00867B19">
        <w:t>necessary</w:t>
      </w:r>
      <w:proofErr w:type="gramEnd"/>
      <w:r w:rsidR="00867B19">
        <w:t xml:space="preserve"> </w:t>
      </w:r>
      <w:r w:rsidR="00774843">
        <w:t xml:space="preserve">but the group felt </w:t>
      </w:r>
      <w:r w:rsidR="00966E6D">
        <w:t xml:space="preserve">a </w:t>
      </w:r>
      <w:r w:rsidR="002817BF">
        <w:t>harvest strategy</w:t>
      </w:r>
      <w:r w:rsidR="00774843">
        <w:t xml:space="preserve"> could be </w:t>
      </w:r>
      <w:r w:rsidR="00966E6D">
        <w:t>drafted amongst themselves</w:t>
      </w:r>
      <w:r w:rsidR="00AB5309">
        <w:t xml:space="preserve">. </w:t>
      </w:r>
      <w:r w:rsidR="00966E6D">
        <w:t xml:space="preserve">This part of the meeting was attended by </w:t>
      </w:r>
      <w:r w:rsidR="00966E6D" w:rsidRPr="00593A38">
        <w:t>BP, RM, SC, JB, CP</w:t>
      </w:r>
      <w:r w:rsidR="002454AE" w:rsidRPr="00593A38">
        <w:t>, JB</w:t>
      </w:r>
      <w:r w:rsidR="00966E6D" w:rsidRPr="00593A38">
        <w:t xml:space="preserve"> and TH</w:t>
      </w:r>
      <w:r w:rsidR="00966E6D" w:rsidDel="000E0A53">
        <w:rPr>
          <w:rStyle w:val="normaltextrun"/>
          <w:shd w:val="clear" w:color="auto" w:fill="FFFFFF"/>
        </w:rPr>
        <w:t xml:space="preserve"> </w:t>
      </w:r>
      <w:r w:rsidR="00966E6D">
        <w:rPr>
          <w:rStyle w:val="normaltextrun"/>
          <w:shd w:val="clear" w:color="auto" w:fill="FFFFFF"/>
        </w:rPr>
        <w:t>and the secretariat</w:t>
      </w:r>
      <w:r w:rsidR="00966E6D">
        <w:t>.</w:t>
      </w:r>
    </w:p>
    <w:p w14:paraId="3D8EFF15" w14:textId="77777777" w:rsidR="00D5583B" w:rsidRPr="006761F4" w:rsidRDefault="00D5583B" w:rsidP="001B1BA2">
      <w:pPr>
        <w:rPr>
          <w:i/>
          <w:iCs/>
        </w:rPr>
      </w:pPr>
      <w:r w:rsidRPr="006761F4">
        <w:rPr>
          <w:i/>
          <w:iCs/>
        </w:rPr>
        <w:t xml:space="preserve">Requirements of a harvest strategy </w:t>
      </w:r>
    </w:p>
    <w:p w14:paraId="5EC79431" w14:textId="1FC71B1A" w:rsidR="007D680B" w:rsidRDefault="00A72522" w:rsidP="00330FCA">
      <w:r>
        <w:t xml:space="preserve">TH said that the </w:t>
      </w:r>
      <w:r w:rsidR="00A5582A">
        <w:t>harvest strategy</w:t>
      </w:r>
      <w:r w:rsidR="00955427">
        <w:t xml:space="preserve"> should be high-level </w:t>
      </w:r>
      <w:r w:rsidR="007216C1">
        <w:t>and</w:t>
      </w:r>
      <w:r w:rsidR="00955427">
        <w:t xml:space="preserve"> succinct. It should include </w:t>
      </w:r>
      <w:r w:rsidR="00A5582A">
        <w:t>an</w:t>
      </w:r>
      <w:r>
        <w:t xml:space="preserve"> explicit </w:t>
      </w:r>
      <w:r w:rsidR="00D96073">
        <w:t>statement of what the harvest strategy is</w:t>
      </w:r>
      <w:r w:rsidR="00A5582A">
        <w:t>,</w:t>
      </w:r>
      <w:r w:rsidR="009B2C61">
        <w:t xml:space="preserve"> </w:t>
      </w:r>
      <w:r w:rsidR="00A5582A">
        <w:t>including</w:t>
      </w:r>
      <w:r w:rsidR="009B2C61">
        <w:t xml:space="preserve"> how the fishery will be managed</w:t>
      </w:r>
      <w:r w:rsidR="00C834D8">
        <w:t xml:space="preserve"> </w:t>
      </w:r>
      <w:proofErr w:type="gramStart"/>
      <w:r w:rsidR="00C834D8">
        <w:t>e.g.</w:t>
      </w:r>
      <w:proofErr w:type="gramEnd"/>
      <w:r w:rsidR="00C834D8">
        <w:t xml:space="preserve"> </w:t>
      </w:r>
      <w:r w:rsidR="0061043B">
        <w:t>input</w:t>
      </w:r>
      <w:r w:rsidR="00C834D8">
        <w:t xml:space="preserve"> based </w:t>
      </w:r>
      <w:r w:rsidR="00B11151">
        <w:t>through</w:t>
      </w:r>
      <w:r w:rsidR="00C834D8">
        <w:t xml:space="preserve"> </w:t>
      </w:r>
      <w:r w:rsidR="0061043B">
        <w:t>days at sea</w:t>
      </w:r>
      <w:r w:rsidR="004A0F53">
        <w:t xml:space="preserve">, </w:t>
      </w:r>
      <w:r w:rsidR="00955427">
        <w:t>and incorporating the differing management processes</w:t>
      </w:r>
      <w:r w:rsidR="00472749">
        <w:t xml:space="preserve"> and authorities </w:t>
      </w:r>
      <w:r w:rsidR="00A95125">
        <w:t xml:space="preserve">in the region </w:t>
      </w:r>
      <w:r w:rsidR="00472749">
        <w:t>(e.g. IFCA and MMO regulations). It should not include</w:t>
      </w:r>
      <w:r w:rsidR="004A0F53">
        <w:t xml:space="preserve"> specific harvest control rules (HCRs)</w:t>
      </w:r>
      <w:r w:rsidR="0061043B">
        <w:t xml:space="preserve">. </w:t>
      </w:r>
      <w:r w:rsidR="001B1BA2">
        <w:t>To score SG80, a harvest strategy must show that it</w:t>
      </w:r>
      <w:r w:rsidR="001B1BA2" w:rsidRPr="00C52ABD">
        <w:t xml:space="preserve"> is responsive to the state of the </w:t>
      </w:r>
      <w:r w:rsidR="009964C9" w:rsidRPr="00C52ABD">
        <w:t>stock</w:t>
      </w:r>
      <w:r w:rsidR="009964C9">
        <w:t xml:space="preserve"> and</w:t>
      </w:r>
      <w:r w:rsidR="001B1BA2" w:rsidRPr="00C52ABD">
        <w:t xml:space="preserve"> </w:t>
      </w:r>
      <w:r w:rsidR="0024005F">
        <w:t xml:space="preserve">works </w:t>
      </w:r>
      <w:r w:rsidR="001B1BA2" w:rsidRPr="00C52ABD">
        <w:t>towards achieving stock management objectives</w:t>
      </w:r>
      <w:r w:rsidR="001B1BA2">
        <w:t xml:space="preserve">. The harvest strategy </w:t>
      </w:r>
      <w:r w:rsidR="00025844">
        <w:t>identifies</w:t>
      </w:r>
      <w:r w:rsidR="001B1BA2">
        <w:t xml:space="preserve"> measure</w:t>
      </w:r>
      <w:r w:rsidR="00025844">
        <w:t>s</w:t>
      </w:r>
      <w:r w:rsidR="001B1BA2">
        <w:t xml:space="preserve"> to manage the stock and the </w:t>
      </w:r>
      <w:r w:rsidR="006E1B84">
        <w:t>h</w:t>
      </w:r>
      <w:r w:rsidR="00ED1984">
        <w:t xml:space="preserve">arvest </w:t>
      </w:r>
      <w:r w:rsidR="006E1B84">
        <w:t>c</w:t>
      </w:r>
      <w:r w:rsidR="00ED1984">
        <w:t xml:space="preserve">ontrol </w:t>
      </w:r>
      <w:r w:rsidR="006E1B84">
        <w:t>r</w:t>
      </w:r>
      <w:r w:rsidR="00ED1984">
        <w:t>ule</w:t>
      </w:r>
      <w:r w:rsidR="001B1BA2">
        <w:t xml:space="preserve">s are the tools you use to achieve this. </w:t>
      </w:r>
    </w:p>
    <w:p w14:paraId="2A892C65" w14:textId="2644E090" w:rsidR="003B2978" w:rsidRPr="006761F4" w:rsidRDefault="003B2978" w:rsidP="00330FCA">
      <w:pPr>
        <w:rPr>
          <w:i/>
          <w:iCs/>
        </w:rPr>
      </w:pPr>
      <w:r w:rsidRPr="006761F4">
        <w:rPr>
          <w:i/>
          <w:iCs/>
        </w:rPr>
        <w:t>Group discussion</w:t>
      </w:r>
    </w:p>
    <w:p w14:paraId="3B56F151" w14:textId="795015FD" w:rsidR="00ED1984" w:rsidRDefault="00ED1984" w:rsidP="00ED1984">
      <w:r>
        <w:t xml:space="preserve">SC and RM said that incorporating so many different management measures across the IFCAs and MMO under one strategy would be a challenge. TH noted that the difference in approach for the different areas of the </w:t>
      </w:r>
      <w:proofErr w:type="spellStart"/>
      <w:r>
        <w:t>UoA</w:t>
      </w:r>
      <w:proofErr w:type="spellEnd"/>
      <w:r>
        <w:t xml:space="preserve"> would be addressed by the </w:t>
      </w:r>
      <w:r w:rsidR="004D76C2">
        <w:t>harvest control rules,</w:t>
      </w:r>
      <w:r>
        <w:t xml:space="preserve"> which could be developed later in the year. CP suggested the group consider </w:t>
      </w:r>
      <w:r w:rsidR="00E80FF1">
        <w:t>medium- and long-term</w:t>
      </w:r>
      <w:r>
        <w:t xml:space="preserve"> options in the harvest strategy. The </w:t>
      </w:r>
      <w:proofErr w:type="gramStart"/>
      <w:r w:rsidR="003C0F3C">
        <w:t>medium term</w:t>
      </w:r>
      <w:proofErr w:type="gramEnd"/>
      <w:r w:rsidR="003C0F3C">
        <w:t xml:space="preserve"> harvest strategy could be based on </w:t>
      </w:r>
      <w:r w:rsidR="00D35276">
        <w:t>input controls currently in use, and the</w:t>
      </w:r>
      <w:r w:rsidR="003C0F3C">
        <w:t xml:space="preserve"> </w:t>
      </w:r>
      <w:r>
        <w:t xml:space="preserve">longer-term strategy may </w:t>
      </w:r>
      <w:r w:rsidR="00D35276">
        <w:t xml:space="preserve">need to </w:t>
      </w:r>
      <w:r>
        <w:t>incorporate recent discussion</w:t>
      </w:r>
      <w:r w:rsidR="003442F8">
        <w:t>s</w:t>
      </w:r>
      <w:r>
        <w:t xml:space="preserve"> around TACs. </w:t>
      </w:r>
    </w:p>
    <w:p w14:paraId="75B9C949" w14:textId="7FD622CC" w:rsidR="004806DF" w:rsidRDefault="004806DF" w:rsidP="004806DF">
      <w:r>
        <w:t xml:space="preserve">JB suggested the harvest strategy recognises the differences between the inshore and offshore components. The </w:t>
      </w:r>
      <w:r w:rsidR="00C2683F">
        <w:t>in</w:t>
      </w:r>
      <w:r>
        <w:t xml:space="preserve">shore fleet </w:t>
      </w:r>
      <w:r w:rsidR="00BC105B">
        <w:t xml:space="preserve">is </w:t>
      </w:r>
      <w:r w:rsidR="00EF5021">
        <w:t>managed through</w:t>
      </w:r>
      <w:r w:rsidR="00BC105B">
        <w:t xml:space="preserve"> </w:t>
      </w:r>
      <w:r>
        <w:t xml:space="preserve">regulations and restrictions </w:t>
      </w:r>
      <w:r w:rsidR="00EF5021">
        <w:t>from</w:t>
      </w:r>
      <w:r w:rsidR="00F915EF">
        <w:t xml:space="preserve"> the IFCAs, but the offshore fleet are not </w:t>
      </w:r>
      <w:r w:rsidR="00EF5021">
        <w:t>subject to th</w:t>
      </w:r>
      <w:r w:rsidR="00031768">
        <w:t>e same level of management</w:t>
      </w:r>
      <w:r>
        <w:t xml:space="preserve">. </w:t>
      </w:r>
      <w:r w:rsidR="00642D5F">
        <w:t>O</w:t>
      </w:r>
      <w:r>
        <w:t>ver the past 20 years</w:t>
      </w:r>
      <w:r w:rsidR="00642D5F">
        <w:t>, management</w:t>
      </w:r>
      <w:r>
        <w:t xml:space="preserve"> ha</w:t>
      </w:r>
      <w:r w:rsidR="00642D5F">
        <w:t>s</w:t>
      </w:r>
      <w:r>
        <w:t xml:space="preserve"> prevented inshore fishermen being able to diversify, so when crabs were not </w:t>
      </w:r>
      <w:r w:rsidR="000C18A3">
        <w:t>present</w:t>
      </w:r>
      <w:r>
        <w:t xml:space="preserve"> there were no other </w:t>
      </w:r>
      <w:r w:rsidR="000C18A3">
        <w:t>species</w:t>
      </w:r>
      <w:r>
        <w:t xml:space="preserve"> to pursue and JB was worried the inshore fishery may cease to exist. </w:t>
      </w:r>
    </w:p>
    <w:p w14:paraId="3BB859BE" w14:textId="76E1AECC" w:rsidR="003A6BDD" w:rsidRPr="00077C90" w:rsidRDefault="00E22E72" w:rsidP="00ED1984">
      <w:r>
        <w:t>SC was aware of the timeline of the FIP and asked whether an option to progress the harvest strategy would be to list the strategies that are available but not pick a definitive one until the group has a better idea of what the fishermen desire.</w:t>
      </w:r>
      <w:r w:rsidR="005E50BF">
        <w:t xml:space="preserve"> I</w:t>
      </w:r>
      <w:r>
        <w:t xml:space="preserve">n the Devon and Severn District there are four compliance officers, </w:t>
      </w:r>
      <w:r w:rsidR="005E50BF">
        <w:t>so ensuring compliance with any measure the group seek to bring in will be difficult</w:t>
      </w:r>
      <w:r w:rsidR="00077C90">
        <w:t>.</w:t>
      </w:r>
      <w:r>
        <w:t xml:space="preserve"> </w:t>
      </w:r>
    </w:p>
    <w:p w14:paraId="7CAE4FF8" w14:textId="05A23AD9" w:rsidR="004806DF" w:rsidRPr="006761F4" w:rsidRDefault="004806DF" w:rsidP="00ED1984">
      <w:pPr>
        <w:rPr>
          <w:i/>
          <w:iCs/>
        </w:rPr>
      </w:pPr>
      <w:r w:rsidRPr="006761F4">
        <w:rPr>
          <w:i/>
          <w:iCs/>
        </w:rPr>
        <w:t>Overlap with the Crab Management Group (CMG)</w:t>
      </w:r>
    </w:p>
    <w:p w14:paraId="5AF4AD91" w14:textId="77777777" w:rsidR="001416C3" w:rsidRDefault="00D129FD" w:rsidP="003A6BDD">
      <w:r>
        <w:t xml:space="preserve">CP </w:t>
      </w:r>
      <w:r w:rsidR="004F2354">
        <w:t xml:space="preserve">noted </w:t>
      </w:r>
      <w:r w:rsidR="00791D4E">
        <w:t xml:space="preserve">that Defra </w:t>
      </w:r>
      <w:r w:rsidR="003B2978">
        <w:t xml:space="preserve">has </w:t>
      </w:r>
      <w:r w:rsidR="00791D4E">
        <w:t xml:space="preserve">tasked Cefas with </w:t>
      </w:r>
      <w:r w:rsidR="004F2354">
        <w:t xml:space="preserve">identifying </w:t>
      </w:r>
      <w:r w:rsidR="00791D4E">
        <w:t xml:space="preserve">case studies of best </w:t>
      </w:r>
      <w:r w:rsidR="004D3F30">
        <w:t xml:space="preserve">management </w:t>
      </w:r>
      <w:r w:rsidR="004F2354">
        <w:t>practice</w:t>
      </w:r>
      <w:r w:rsidR="004D3F30">
        <w:t>s</w:t>
      </w:r>
      <w:r w:rsidR="0078758D">
        <w:t xml:space="preserve">. </w:t>
      </w:r>
      <w:r w:rsidR="004102BC">
        <w:t>SC raised concerns around formulating a harvest strategy for this FIP without involving the CMG, and that any divergence between the two strategies would be a major issue. CP said</w:t>
      </w:r>
      <w:r w:rsidR="004D3F30">
        <w:t xml:space="preserve"> t</w:t>
      </w:r>
      <w:r w:rsidR="0078758D">
        <w:t xml:space="preserve">he </w:t>
      </w:r>
      <w:r w:rsidR="004F2354">
        <w:t xml:space="preserve">CMG </w:t>
      </w:r>
      <w:r w:rsidR="0078758D">
        <w:t xml:space="preserve">will </w:t>
      </w:r>
      <w:r w:rsidR="00ED46A3">
        <w:t xml:space="preserve">conduct a review of </w:t>
      </w:r>
      <w:r w:rsidR="008F7304">
        <w:t xml:space="preserve">crab harvest </w:t>
      </w:r>
      <w:r w:rsidR="00616039">
        <w:t>strategies</w:t>
      </w:r>
      <w:r w:rsidR="004D3F30">
        <w:t>,</w:t>
      </w:r>
      <w:r w:rsidR="008F7304">
        <w:t xml:space="preserve"> which they can share with the FIP to avoid duplication of </w:t>
      </w:r>
      <w:r w:rsidR="005E14FC">
        <w:t>effort</w:t>
      </w:r>
      <w:r w:rsidR="008F7304">
        <w:t xml:space="preserve">. </w:t>
      </w:r>
      <w:r w:rsidR="00E97494">
        <w:t>TH confirmed that both the FMP and harvest strategy are iterative documents</w:t>
      </w:r>
      <w:r w:rsidR="001A35A4">
        <w:t>. The harvest strategy could</w:t>
      </w:r>
      <w:r w:rsidR="00E97494">
        <w:t xml:space="preserve"> be amend</w:t>
      </w:r>
      <w:r w:rsidR="001A35A4">
        <w:t>ed</w:t>
      </w:r>
      <w:r w:rsidR="00E97494">
        <w:t xml:space="preserve"> </w:t>
      </w:r>
      <w:r w:rsidR="003039C4">
        <w:t>to</w:t>
      </w:r>
      <w:r w:rsidR="00E97494">
        <w:t xml:space="preserve"> align with the CMG’s once </w:t>
      </w:r>
      <w:r w:rsidR="003039C4">
        <w:t>it has been developed</w:t>
      </w:r>
      <w:r w:rsidR="00E97494">
        <w:t xml:space="preserve">, </w:t>
      </w:r>
      <w:r w:rsidR="007D51C6">
        <w:t xml:space="preserve">and that </w:t>
      </w:r>
      <w:r w:rsidR="00E73316">
        <w:t>should be</w:t>
      </w:r>
      <w:r w:rsidR="007D51C6">
        <w:t xml:space="preserve"> stated explicitly in </w:t>
      </w:r>
      <w:r w:rsidR="00E97494">
        <w:t>the</w:t>
      </w:r>
      <w:r w:rsidR="007D51C6">
        <w:t xml:space="preserve"> FIP</w:t>
      </w:r>
      <w:r w:rsidR="00E97494">
        <w:t xml:space="preserve"> harvest strategy.</w:t>
      </w:r>
      <w:r w:rsidR="00ED1984" w:rsidRPr="00ED1984">
        <w:t xml:space="preserve"> </w:t>
      </w:r>
      <w:r w:rsidR="00ED1984">
        <w:t xml:space="preserve">CP recommend this </w:t>
      </w:r>
      <w:r w:rsidR="001B1C01">
        <w:t xml:space="preserve">FIP </w:t>
      </w:r>
      <w:r w:rsidR="00ED1984">
        <w:t>sub-group continue</w:t>
      </w:r>
      <w:r w:rsidR="00A66228">
        <w:t>s to meet regularly</w:t>
      </w:r>
      <w:r w:rsidR="003F24F7">
        <w:t xml:space="preserve"> and ha</w:t>
      </w:r>
      <w:r w:rsidR="00D93A46">
        <w:t xml:space="preserve">s </w:t>
      </w:r>
      <w:r w:rsidR="00175304">
        <w:t xml:space="preserve">ongoing </w:t>
      </w:r>
      <w:r w:rsidR="00EF3C2E">
        <w:t>engagement</w:t>
      </w:r>
      <w:r w:rsidR="00175304">
        <w:t xml:space="preserve"> with the CMG to ensure alignment of actions.</w:t>
      </w:r>
      <w:r w:rsidR="00ED1984">
        <w:t xml:space="preserve"> </w:t>
      </w:r>
    </w:p>
    <w:p w14:paraId="4291EF95" w14:textId="3C86DBBB" w:rsidR="003A6BDD" w:rsidRDefault="003A6BDD" w:rsidP="00ED1984">
      <w:r>
        <w:lastRenderedPageBreak/>
        <w:t xml:space="preserve">CP said Defra is looking at regional </w:t>
      </w:r>
      <w:r w:rsidR="00FD6CA2">
        <w:t>approach</w:t>
      </w:r>
      <w:r>
        <w:t xml:space="preserve"> for FMPs, which the CMG was feeding in to as well as consultation for the future Western Waters alternatives, which CP said could be the long-term future strategy. </w:t>
      </w:r>
    </w:p>
    <w:p w14:paraId="30C2ADF8" w14:textId="27612683" w:rsidR="008F7304" w:rsidRDefault="00AF6E43" w:rsidP="00330FCA">
      <w:r w:rsidRPr="008603C5">
        <w:rPr>
          <w:i/>
          <w:iCs/>
        </w:rPr>
        <w:t>Examples of harvest strategies from other fisheries</w:t>
      </w:r>
    </w:p>
    <w:p w14:paraId="7A6C37D5" w14:textId="2053925C" w:rsidR="00AF6E43" w:rsidRDefault="00AF6E43" w:rsidP="00AF6E43">
      <w:r>
        <w:t xml:space="preserve">The group </w:t>
      </w:r>
      <w:r w:rsidR="00055994">
        <w:t>reviewed</w:t>
      </w:r>
      <w:r>
        <w:t xml:space="preserve"> excerpts of the SSMO crab harvest strategy</w:t>
      </w:r>
      <w:r w:rsidR="00802A23">
        <w:t xml:space="preserve"> taken from </w:t>
      </w:r>
      <w:r>
        <w:t>their public certification report</w:t>
      </w:r>
      <w:r w:rsidR="00966B6A">
        <w:t xml:space="preserve">. </w:t>
      </w:r>
      <w:r w:rsidR="0083797F">
        <w:t>SC said the Shetland strategy was able to have such tight measures – limits to boat size, use of LPUE to inform management – as it was a small-scale fishery, but for the FIP it will be more difficult due to its si</w:t>
      </w:r>
      <w:r w:rsidR="008F2718">
        <w:t>ze</w:t>
      </w:r>
      <w:r w:rsidR="0083797F">
        <w:t>.</w:t>
      </w:r>
    </w:p>
    <w:p w14:paraId="69BD69F8" w14:textId="75C4A15C" w:rsidR="00F152ED" w:rsidRPr="00220F98" w:rsidRDefault="00220F98" w:rsidP="00330FCA">
      <w:r>
        <w:t xml:space="preserve">CP asked if there were any other working examples the Steering Group to use a guidance, in particular sub-headers that could be used as the framework for the FIP’s harvest strategy. </w:t>
      </w:r>
      <w:r w:rsidR="0083571B">
        <w:t>RM reminded the group that any tools and measures that are identified would have to go out for consultation</w:t>
      </w:r>
      <w:r w:rsidR="00306018">
        <w:t xml:space="preserve"> with stakeholders</w:t>
      </w:r>
      <w:r w:rsidR="00AD1C85">
        <w:t xml:space="preserve">, unless the FIP was only looking to </w:t>
      </w:r>
      <w:r w:rsidR="00567C9A">
        <w:t xml:space="preserve">introduce voluntary measures, in which case, how would </w:t>
      </w:r>
      <w:r w:rsidR="00F71A19">
        <w:t>these measures be enforced.</w:t>
      </w:r>
    </w:p>
    <w:p w14:paraId="2AF22AD0" w14:textId="0B94E261" w:rsidR="00AF6E43" w:rsidRPr="005C652B" w:rsidRDefault="00AC2CB2" w:rsidP="00330FCA">
      <w:pPr>
        <w:rPr>
          <w:i/>
          <w:iCs/>
        </w:rPr>
      </w:pPr>
      <w:r w:rsidRPr="005C652B">
        <w:rPr>
          <w:i/>
          <w:iCs/>
        </w:rPr>
        <w:t xml:space="preserve">Next steps </w:t>
      </w:r>
    </w:p>
    <w:p w14:paraId="344B72AA" w14:textId="23A8A6BD" w:rsidR="00850529" w:rsidRDefault="002715B9" w:rsidP="00330FCA">
      <w:r>
        <w:t xml:space="preserve">KK asked </w:t>
      </w:r>
      <w:r w:rsidR="00584771">
        <w:t>who could</w:t>
      </w:r>
      <w:r w:rsidR="00E31A46">
        <w:t xml:space="preserve"> lead on drafting a </w:t>
      </w:r>
      <w:r w:rsidR="00F55738">
        <w:t>one- or two-page</w:t>
      </w:r>
      <w:r w:rsidR="00871C50">
        <w:t xml:space="preserve"> harvest </w:t>
      </w:r>
      <w:r w:rsidR="009F60A1">
        <w:t>strategy, reminding the group that</w:t>
      </w:r>
      <w:r w:rsidR="003131DD">
        <w:t xml:space="preserve">, </w:t>
      </w:r>
      <w:r w:rsidR="001A33C3">
        <w:t>as Secretariat the MSC</w:t>
      </w:r>
      <w:r w:rsidR="009F60A1">
        <w:t xml:space="preserve"> could investigate whether a </w:t>
      </w:r>
      <w:r w:rsidR="00DA0FFA">
        <w:t xml:space="preserve">consultant </w:t>
      </w:r>
      <w:r w:rsidR="00ED73B7">
        <w:t>could</w:t>
      </w:r>
      <w:r w:rsidR="00217081">
        <w:t xml:space="preserve"> support</w:t>
      </w:r>
      <w:r w:rsidR="00ED73B7">
        <w:t xml:space="preserve"> this process</w:t>
      </w:r>
      <w:r w:rsidR="00217081">
        <w:t>.</w:t>
      </w:r>
      <w:r w:rsidR="00C04E9E">
        <w:t xml:space="preserve"> </w:t>
      </w:r>
    </w:p>
    <w:p w14:paraId="01C34C59" w14:textId="7A7614CA" w:rsidR="001E4535" w:rsidRDefault="00B02EAF" w:rsidP="00330FCA">
      <w:r>
        <w:t>T</w:t>
      </w:r>
      <w:r w:rsidR="001E4535">
        <w:t xml:space="preserve">he group agreed the </w:t>
      </w:r>
      <w:r w:rsidR="007E3503">
        <w:t xml:space="preserve">key consideration for the </w:t>
      </w:r>
      <w:r w:rsidR="001E4535">
        <w:t xml:space="preserve">harvest strategy: </w:t>
      </w:r>
    </w:p>
    <w:p w14:paraId="4272FA52" w14:textId="33A061DC" w:rsidR="007644D6" w:rsidRDefault="007E3503" w:rsidP="001E4535">
      <w:pPr>
        <w:pStyle w:val="ListParagraph"/>
        <w:numPr>
          <w:ilvl w:val="0"/>
          <w:numId w:val="15"/>
        </w:numPr>
      </w:pPr>
      <w:r>
        <w:t xml:space="preserve">To </w:t>
      </w:r>
      <w:r w:rsidR="007644D6">
        <w:t xml:space="preserve">show an assessor that </w:t>
      </w:r>
      <w:r w:rsidR="00A060D6">
        <w:t>management</w:t>
      </w:r>
      <w:r w:rsidR="007644D6">
        <w:t xml:space="preserve"> is adaptive to the state of the stock irrespective of whether the measures are voluntary or not</w:t>
      </w:r>
      <w:r w:rsidR="00B7779C">
        <w:t xml:space="preserve">. </w:t>
      </w:r>
      <w:r w:rsidR="0083571B">
        <w:t>T</w:t>
      </w:r>
      <w:r w:rsidR="00F9121A">
        <w:t>H confirmed t</w:t>
      </w:r>
      <w:r w:rsidR="0083571B">
        <w:t>he strategy</w:t>
      </w:r>
      <w:r w:rsidR="00B7779C">
        <w:t xml:space="preserve"> can be voluntary if there is sufficient uptake of it across the </w:t>
      </w:r>
      <w:proofErr w:type="spellStart"/>
      <w:r w:rsidR="00B7779C">
        <w:t>UoA</w:t>
      </w:r>
      <w:proofErr w:type="spellEnd"/>
      <w:r w:rsidR="00B7779C">
        <w:t xml:space="preserve"> and evidence that it is </w:t>
      </w:r>
      <w:proofErr w:type="gramStart"/>
      <w:r w:rsidR="00B7779C">
        <w:t>working</w:t>
      </w:r>
      <w:proofErr w:type="gramEnd"/>
      <w:r w:rsidR="00B7779C">
        <w:t xml:space="preserve"> </w:t>
      </w:r>
    </w:p>
    <w:p w14:paraId="7CCD920B" w14:textId="3430A121" w:rsidR="005C3A92" w:rsidRDefault="007E3503" w:rsidP="001E4535">
      <w:pPr>
        <w:pStyle w:val="ListParagraph"/>
        <w:numPr>
          <w:ilvl w:val="0"/>
          <w:numId w:val="15"/>
        </w:numPr>
      </w:pPr>
      <w:r>
        <w:t xml:space="preserve">That </w:t>
      </w:r>
      <w:r w:rsidR="005C3A92">
        <w:t>a</w:t>
      </w:r>
      <w:r w:rsidR="008A202B">
        <w:t xml:space="preserve">daptive management will be crucial due to scale of the </w:t>
      </w:r>
      <w:proofErr w:type="spellStart"/>
      <w:r w:rsidR="008A202B">
        <w:t>UoA</w:t>
      </w:r>
      <w:proofErr w:type="spellEnd"/>
      <w:r w:rsidR="00023AF1">
        <w:t xml:space="preserve">, crossing multiple management boundaries </w:t>
      </w:r>
      <w:r w:rsidR="005C3A92">
        <w:t>(SC)</w:t>
      </w:r>
      <w:r w:rsidR="006220BB">
        <w:t>; TH noted that Harvest Control Rules</w:t>
      </w:r>
      <w:r w:rsidR="00BC333D">
        <w:t xml:space="preserve"> could be localised but would h</w:t>
      </w:r>
      <w:r w:rsidR="006220BB">
        <w:t xml:space="preserve">ave to be coherent across the </w:t>
      </w:r>
      <w:proofErr w:type="gramStart"/>
      <w:r w:rsidR="006220BB">
        <w:t>FIP</w:t>
      </w:r>
      <w:proofErr w:type="gramEnd"/>
    </w:p>
    <w:p w14:paraId="5952604A" w14:textId="75DCF8ED" w:rsidR="007216C1" w:rsidRDefault="00202AFD" w:rsidP="007216C1">
      <w:pPr>
        <w:pStyle w:val="ListParagraph"/>
        <w:numPr>
          <w:ilvl w:val="0"/>
          <w:numId w:val="15"/>
        </w:numPr>
      </w:pPr>
      <w:r>
        <w:t xml:space="preserve">It </w:t>
      </w:r>
      <w:r w:rsidR="001249FC">
        <w:t>should be written at</w:t>
      </w:r>
      <w:r w:rsidR="005A2E6A">
        <w:t xml:space="preserve"> a macro level</w:t>
      </w:r>
      <w:r w:rsidR="006B1D21">
        <w:t xml:space="preserve">, as the </w:t>
      </w:r>
      <w:proofErr w:type="spellStart"/>
      <w:r w:rsidR="006B1D21">
        <w:t>UoA</w:t>
      </w:r>
      <w:proofErr w:type="spellEnd"/>
      <w:r w:rsidR="006B1D21">
        <w:t xml:space="preserve"> for the FIP was not one fishery but several fisheries</w:t>
      </w:r>
      <w:r w:rsidR="001249FC">
        <w:t xml:space="preserve"> (BP)</w:t>
      </w:r>
      <w:r w:rsidR="00771824">
        <w:t xml:space="preserve"> </w:t>
      </w:r>
    </w:p>
    <w:p w14:paraId="07B0A829" w14:textId="1B54D82D" w:rsidR="007216C1" w:rsidRDefault="00406074" w:rsidP="007216C1">
      <w:pPr>
        <w:pStyle w:val="ListParagraph"/>
        <w:numPr>
          <w:ilvl w:val="0"/>
          <w:numId w:val="15"/>
        </w:numPr>
      </w:pPr>
      <w:r>
        <w:t>A</w:t>
      </w:r>
      <w:r w:rsidR="007216C1">
        <w:t xml:space="preserve">ny strategy needs consultation and sign off from fishermen (SC and RM). </w:t>
      </w:r>
      <w:r w:rsidR="007216C1" w:rsidRPr="00BC333D">
        <w:t>KK asked whether gathering fishermen’s views would help this process, which BP said might complicate matters as view</w:t>
      </w:r>
      <w:r w:rsidR="004878AB">
        <w:t xml:space="preserve">s </w:t>
      </w:r>
      <w:r w:rsidR="007216C1" w:rsidRPr="00BC333D">
        <w:t xml:space="preserve">will vary greatly according to the area they fish. </w:t>
      </w:r>
    </w:p>
    <w:p w14:paraId="5145F09D" w14:textId="1F2FDDC0" w:rsidR="00255513" w:rsidRDefault="00255513" w:rsidP="00F55738">
      <w:pPr>
        <w:pStyle w:val="ListParagraph"/>
      </w:pPr>
    </w:p>
    <w:p w14:paraId="6EC5865C" w14:textId="77777777" w:rsidR="00EE3D0D" w:rsidRDefault="00EE3D0D" w:rsidP="00EE3D0D">
      <w:r>
        <w:t>TH said that it was key the group makes progress to the harvest strategy – and HCRs - as it was holding up the FIP. To help the group TH recommended using the following sub-headers as guidance for writing the harvest strategy:</w:t>
      </w:r>
    </w:p>
    <w:p w14:paraId="2AC07C7F" w14:textId="77777777" w:rsidR="00EE3D0D" w:rsidRDefault="00EE3D0D" w:rsidP="00EE3D0D">
      <w:pPr>
        <w:pStyle w:val="ListParagraph"/>
        <w:numPr>
          <w:ilvl w:val="0"/>
          <w:numId w:val="7"/>
        </w:numPr>
      </w:pPr>
      <w:r>
        <w:t xml:space="preserve">Brief history of the fishery </w:t>
      </w:r>
    </w:p>
    <w:p w14:paraId="3574DE64" w14:textId="77777777" w:rsidR="00EE3D0D" w:rsidRDefault="00EE3D0D" w:rsidP="00EE3D0D">
      <w:pPr>
        <w:pStyle w:val="ListParagraph"/>
        <w:numPr>
          <w:ilvl w:val="0"/>
          <w:numId w:val="7"/>
        </w:numPr>
      </w:pPr>
      <w:r>
        <w:t>Future management, referencing the work and options being discussed in the CMG</w:t>
      </w:r>
    </w:p>
    <w:p w14:paraId="5F847C64" w14:textId="77777777" w:rsidR="00EE3D0D" w:rsidRDefault="00EE3D0D" w:rsidP="00EE3D0D">
      <w:pPr>
        <w:pStyle w:val="ListParagraph"/>
        <w:numPr>
          <w:ilvl w:val="0"/>
          <w:numId w:val="7"/>
        </w:numPr>
      </w:pPr>
      <w:r>
        <w:t>Short-term harvest strategy for the FIP</w:t>
      </w:r>
    </w:p>
    <w:p w14:paraId="78A4EEE7" w14:textId="77777777" w:rsidR="00EE3D0D" w:rsidRDefault="00EE3D0D" w:rsidP="00EE3D0D">
      <w:pPr>
        <w:pStyle w:val="ListParagraph"/>
        <w:numPr>
          <w:ilvl w:val="0"/>
          <w:numId w:val="7"/>
        </w:numPr>
      </w:pPr>
      <w:r>
        <w:t>Long-term harvest strategy for the FIP</w:t>
      </w:r>
    </w:p>
    <w:p w14:paraId="6F617C7A" w14:textId="6147A0F9" w:rsidR="000D60A1" w:rsidRDefault="005C1617" w:rsidP="00330FCA">
      <w:r>
        <w:t xml:space="preserve">TH </w:t>
      </w:r>
      <w:r w:rsidR="00264F60">
        <w:t>agreed to</w:t>
      </w:r>
      <w:r>
        <w:t xml:space="preserve"> provide a template based on these subheadings.</w:t>
      </w:r>
      <w:r w:rsidDel="007D7F15">
        <w:t xml:space="preserve"> </w:t>
      </w:r>
      <w:r w:rsidR="00685059">
        <w:t xml:space="preserve">RM </w:t>
      </w:r>
      <w:r w:rsidR="00C3628A">
        <w:t xml:space="preserve">agreed </w:t>
      </w:r>
      <w:r w:rsidR="00685059">
        <w:t xml:space="preserve">she would </w:t>
      </w:r>
      <w:r w:rsidR="00C3628A">
        <w:t xml:space="preserve">start drafting the harvest strategy and </w:t>
      </w:r>
      <w:r w:rsidR="00352D66">
        <w:t>welcomed input and support f</w:t>
      </w:r>
      <w:r w:rsidR="0069573F">
        <w:t>rom</w:t>
      </w:r>
      <w:r w:rsidR="00352D66">
        <w:t xml:space="preserve"> other members on the call. </w:t>
      </w:r>
      <w:r w:rsidR="002D05E9">
        <w:t xml:space="preserve">KK </w:t>
      </w:r>
      <w:r w:rsidR="008A3C6B">
        <w:t>said</w:t>
      </w:r>
      <w:r w:rsidR="002D05E9">
        <w:t xml:space="preserve"> the Secretariat will </w:t>
      </w:r>
      <w:r w:rsidR="008A3C6B">
        <w:t>help coordinate this and</w:t>
      </w:r>
      <w:r w:rsidR="002D05E9">
        <w:t xml:space="preserve"> organise updates </w:t>
      </w:r>
      <w:r w:rsidR="004E1792">
        <w:t>with/</w:t>
      </w:r>
      <w:r w:rsidR="002D05E9">
        <w:t>from the CMG when relevant</w:t>
      </w:r>
      <w:r w:rsidR="002A25E5">
        <w:t xml:space="preserve">. </w:t>
      </w:r>
    </w:p>
    <w:p w14:paraId="7BE38EBF" w14:textId="5F732ADA" w:rsidR="00FB1413" w:rsidRPr="009F6847" w:rsidRDefault="00FB1413" w:rsidP="00FB1413">
      <w:pPr>
        <w:pStyle w:val="ActionsArisingTitle"/>
        <w:rPr>
          <w:sz w:val="22"/>
          <w:szCs w:val="22"/>
        </w:rPr>
      </w:pPr>
      <w:r w:rsidRPr="009F6847">
        <w:rPr>
          <w:sz w:val="22"/>
          <w:szCs w:val="22"/>
        </w:rPr>
        <w:t>Actions from Item</w:t>
      </w:r>
      <w:r w:rsidR="00A82FC9" w:rsidRPr="009F6847">
        <w:rPr>
          <w:sz w:val="22"/>
          <w:szCs w:val="22"/>
        </w:rPr>
        <w:t xml:space="preserve"> 2</w:t>
      </w:r>
      <w:r w:rsidRPr="009F6847">
        <w:rPr>
          <w:sz w:val="22"/>
          <w:szCs w:val="22"/>
        </w:rPr>
        <w:t>:</w:t>
      </w:r>
    </w:p>
    <w:p w14:paraId="5B0BF974" w14:textId="646D254B" w:rsidR="00D03085" w:rsidRDefault="00A06B3E" w:rsidP="009A3D5A">
      <w:pPr>
        <w:pStyle w:val="ListParagraph"/>
        <w:numPr>
          <w:ilvl w:val="0"/>
          <w:numId w:val="9"/>
        </w:numPr>
      </w:pPr>
      <w:r>
        <w:lastRenderedPageBreak/>
        <w:t xml:space="preserve">CP to share </w:t>
      </w:r>
      <w:r w:rsidR="004E1792">
        <w:t xml:space="preserve">the CMG’s </w:t>
      </w:r>
      <w:r w:rsidR="00D03085">
        <w:t xml:space="preserve">review of </w:t>
      </w:r>
      <w:r w:rsidR="001E7D1E">
        <w:t xml:space="preserve">global </w:t>
      </w:r>
      <w:r w:rsidR="00D03085" w:rsidRPr="00D03085">
        <w:t>crab harvest strategies</w:t>
      </w:r>
      <w:r w:rsidR="001A6ECB">
        <w:t>.</w:t>
      </w:r>
    </w:p>
    <w:p w14:paraId="4861AE27" w14:textId="574B25FC" w:rsidR="00A06B3E" w:rsidRDefault="00A06B3E" w:rsidP="00D03085">
      <w:pPr>
        <w:pStyle w:val="ListParagraph"/>
        <w:numPr>
          <w:ilvl w:val="0"/>
          <w:numId w:val="9"/>
        </w:numPr>
      </w:pPr>
      <w:r>
        <w:t xml:space="preserve">TH to draft harvest strategy template </w:t>
      </w:r>
      <w:r w:rsidR="00BA3C3D">
        <w:t>and share with RM</w:t>
      </w:r>
      <w:r w:rsidR="00B57DF1">
        <w:t>.</w:t>
      </w:r>
    </w:p>
    <w:p w14:paraId="1282297C" w14:textId="392B4455" w:rsidR="00BA3C3D" w:rsidRDefault="00BA3C3D" w:rsidP="009A3D5A">
      <w:pPr>
        <w:pStyle w:val="ListParagraph"/>
        <w:numPr>
          <w:ilvl w:val="0"/>
          <w:numId w:val="9"/>
        </w:numPr>
      </w:pPr>
      <w:r>
        <w:t xml:space="preserve">RM to start on drafting initial harvest </w:t>
      </w:r>
      <w:r w:rsidR="00B57DF1">
        <w:t>strategy</w:t>
      </w:r>
      <w:r>
        <w:t xml:space="preserve"> </w:t>
      </w:r>
      <w:r w:rsidR="00B57DF1">
        <w:t>with support from harvest strategy group members.</w:t>
      </w:r>
    </w:p>
    <w:p w14:paraId="39FD4D5C" w14:textId="4BB8C9CE" w:rsidR="00A06B3E" w:rsidRPr="00AE7B5C" w:rsidRDefault="00F92AC8" w:rsidP="00B57DF1">
      <w:pPr>
        <w:pStyle w:val="ListParagraph"/>
        <w:numPr>
          <w:ilvl w:val="0"/>
          <w:numId w:val="9"/>
        </w:numPr>
      </w:pPr>
      <w:r>
        <w:t xml:space="preserve">Secretariat to arrange another </w:t>
      </w:r>
      <w:r w:rsidR="00B57DF1">
        <w:t>group</w:t>
      </w:r>
      <w:r>
        <w:t xml:space="preserve"> meeting for</w:t>
      </w:r>
      <w:r w:rsidR="00B57DF1">
        <w:t xml:space="preserve"> </w:t>
      </w:r>
      <w:r w:rsidR="00B239C4">
        <w:t xml:space="preserve">harvest strategy review </w:t>
      </w:r>
      <w:r>
        <w:t>when necessary</w:t>
      </w:r>
      <w:r w:rsidR="00B57DF1">
        <w:t>.</w:t>
      </w:r>
      <w:r>
        <w:t xml:space="preserve"> </w:t>
      </w:r>
    </w:p>
    <w:p w14:paraId="03C1D263" w14:textId="77777777" w:rsidR="00A628C4" w:rsidRDefault="00A628C4" w:rsidP="00EC0E9E">
      <w:pPr>
        <w:pStyle w:val="TItleofAgendaItem"/>
      </w:pPr>
    </w:p>
    <w:p w14:paraId="415B7CFF" w14:textId="3DB0CBA6" w:rsidR="00EC0E9E" w:rsidRDefault="00A628C4" w:rsidP="00EC0E9E">
      <w:pPr>
        <w:pStyle w:val="TItleofAgendaItem"/>
      </w:pPr>
      <w:r>
        <w:t>Any Other Business</w:t>
      </w:r>
    </w:p>
    <w:p w14:paraId="50D6182E" w14:textId="4CD1AA0F" w:rsidR="00A628C4" w:rsidRPr="00A628C4" w:rsidRDefault="00DE5645" w:rsidP="001742C3">
      <w:r>
        <w:t xml:space="preserve">Draft minutes will be circulated as soon as possible but will likely take more than two weeks. </w:t>
      </w:r>
    </w:p>
    <w:p w14:paraId="220DBF1B" w14:textId="01CB0C46" w:rsidR="00AE7B5C" w:rsidRDefault="00EC0E9E" w:rsidP="00EC0E9E">
      <w:pPr>
        <w:pStyle w:val="TItleofAgendaItem"/>
      </w:pPr>
      <w:r>
        <w:t>Meeting Closes</w:t>
      </w:r>
    </w:p>
    <w:p w14:paraId="65A28E19" w14:textId="156D553B" w:rsidR="0052026B" w:rsidRPr="0052026B" w:rsidRDefault="00405B02" w:rsidP="0052026B">
      <w:r>
        <w:t xml:space="preserve">12.00hr </w:t>
      </w:r>
    </w:p>
    <w:p w14:paraId="02D9D6AA" w14:textId="77777777" w:rsidR="00A628C4" w:rsidRPr="00A628C4" w:rsidRDefault="00A628C4" w:rsidP="00A628C4"/>
    <w:tbl>
      <w:tblPr>
        <w:tblStyle w:val="TableGrid"/>
        <w:tblW w:w="5000" w:type="pct"/>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503"/>
        <w:gridCol w:w="6371"/>
        <w:gridCol w:w="2142"/>
      </w:tblGrid>
      <w:tr w:rsidR="00FB1413" w:rsidRPr="00A85A75" w14:paraId="2CFD3AFD" w14:textId="77777777" w:rsidTr="00FB1413">
        <w:tc>
          <w:tcPr>
            <w:tcW w:w="279" w:type="pct"/>
            <w:shd w:val="clear" w:color="auto" w:fill="1B98C7"/>
          </w:tcPr>
          <w:p w14:paraId="4CED864F" w14:textId="77777777" w:rsidR="00FB1413" w:rsidRPr="00A85A75" w:rsidRDefault="00FB1413" w:rsidP="00AE0C52">
            <w:pPr>
              <w:pStyle w:val="TableHeading"/>
              <w:spacing w:before="120" w:after="120"/>
            </w:pPr>
          </w:p>
        </w:tc>
        <w:tc>
          <w:tcPr>
            <w:tcW w:w="3533" w:type="pct"/>
            <w:shd w:val="clear" w:color="auto" w:fill="1B98C7"/>
          </w:tcPr>
          <w:p w14:paraId="4F466103" w14:textId="1D2867CA" w:rsidR="00FB1413" w:rsidRPr="00A85A75" w:rsidRDefault="00FB1413" w:rsidP="00AE0C52">
            <w:pPr>
              <w:pStyle w:val="TableHeading"/>
              <w:spacing w:before="120" w:after="120"/>
            </w:pPr>
            <w:r w:rsidRPr="00A85A75">
              <w:t xml:space="preserve">Actions </w:t>
            </w:r>
            <w:r>
              <w:t>Arising</w:t>
            </w:r>
          </w:p>
        </w:tc>
        <w:tc>
          <w:tcPr>
            <w:tcW w:w="1188" w:type="pct"/>
            <w:shd w:val="clear" w:color="auto" w:fill="1B98C7"/>
          </w:tcPr>
          <w:p w14:paraId="5A048189" w14:textId="77777777" w:rsidR="00FB1413" w:rsidRPr="00A85A75" w:rsidRDefault="00FB1413" w:rsidP="00AE0C52">
            <w:pPr>
              <w:pStyle w:val="TableHeading"/>
              <w:spacing w:before="120" w:after="120"/>
            </w:pPr>
            <w:r w:rsidRPr="00A85A75">
              <w:t>Responsibility</w:t>
            </w:r>
          </w:p>
        </w:tc>
      </w:tr>
      <w:tr w:rsidR="00FB1413" w14:paraId="596D1C93" w14:textId="77777777" w:rsidTr="00FB1413">
        <w:tc>
          <w:tcPr>
            <w:tcW w:w="279" w:type="pct"/>
          </w:tcPr>
          <w:p w14:paraId="09CCC69E" w14:textId="77777777" w:rsidR="00FB1413" w:rsidRPr="00083AC4" w:rsidRDefault="00FB1413" w:rsidP="001C545C">
            <w:pPr>
              <w:pStyle w:val="TableText"/>
            </w:pPr>
            <w:r w:rsidRPr="00083AC4">
              <w:t>1</w:t>
            </w:r>
          </w:p>
        </w:tc>
        <w:tc>
          <w:tcPr>
            <w:tcW w:w="3533" w:type="pct"/>
          </w:tcPr>
          <w:p w14:paraId="3335019C" w14:textId="77777777" w:rsidR="006A0D1C" w:rsidRPr="00371962" w:rsidRDefault="006A0D1C" w:rsidP="006A0D1C">
            <w:pPr>
              <w:pStyle w:val="ActionsArisingTitle"/>
              <w:rPr>
                <w:b w:val="0"/>
                <w:bCs w:val="0"/>
                <w:sz w:val="22"/>
                <w:szCs w:val="22"/>
              </w:rPr>
            </w:pPr>
            <w:r w:rsidRPr="00371962">
              <w:rPr>
                <w:sz w:val="22"/>
                <w:szCs w:val="22"/>
              </w:rPr>
              <w:t xml:space="preserve">Actions from Item 1 (Action 3): </w:t>
            </w:r>
          </w:p>
          <w:p w14:paraId="138B9112" w14:textId="77777777" w:rsidR="006A0D1C" w:rsidRPr="00C15113" w:rsidRDefault="006A0D1C" w:rsidP="00A05526">
            <w:r w:rsidRPr="00DE5645">
              <w:t>GC to summarise alternative measure</w:t>
            </w:r>
            <w:r w:rsidRPr="00C15113">
              <w:t>s</w:t>
            </w:r>
            <w:r w:rsidRPr="00DE5645">
              <w:t xml:space="preserve"> report </w:t>
            </w:r>
            <w:r w:rsidRPr="00C15113">
              <w:t>for</w:t>
            </w:r>
            <w:r w:rsidRPr="00DE5645">
              <w:t xml:space="preserve"> the FMP before the end of March.</w:t>
            </w:r>
          </w:p>
          <w:p w14:paraId="0FEC528D" w14:textId="77777777" w:rsidR="00FB1413" w:rsidRPr="00A048AE" w:rsidRDefault="00FB1413" w:rsidP="001C545C">
            <w:pPr>
              <w:pStyle w:val="TableText"/>
            </w:pPr>
          </w:p>
        </w:tc>
        <w:tc>
          <w:tcPr>
            <w:tcW w:w="1188" w:type="pct"/>
          </w:tcPr>
          <w:p w14:paraId="66AC0B98" w14:textId="77777777" w:rsidR="00FB1413" w:rsidRDefault="00FB1413" w:rsidP="001C545C">
            <w:pPr>
              <w:pStyle w:val="TableText"/>
            </w:pPr>
          </w:p>
          <w:p w14:paraId="1C0AF838" w14:textId="77777777" w:rsidR="00396359" w:rsidRDefault="00396359" w:rsidP="001C545C">
            <w:pPr>
              <w:pStyle w:val="TableText"/>
            </w:pPr>
          </w:p>
          <w:p w14:paraId="782792B5" w14:textId="26F0A04A" w:rsidR="00396359" w:rsidRPr="00A048AE" w:rsidRDefault="00B9118A" w:rsidP="001C545C">
            <w:pPr>
              <w:pStyle w:val="TableText"/>
            </w:pPr>
            <w:r>
              <w:t>GC</w:t>
            </w:r>
          </w:p>
        </w:tc>
      </w:tr>
      <w:tr w:rsidR="00FB1413" w14:paraId="3BC3B96A" w14:textId="77777777" w:rsidTr="00FB1413">
        <w:tc>
          <w:tcPr>
            <w:tcW w:w="279" w:type="pct"/>
          </w:tcPr>
          <w:p w14:paraId="49EE2418" w14:textId="77777777" w:rsidR="00FB1413" w:rsidRPr="00083AC4" w:rsidRDefault="00FB1413" w:rsidP="001C545C">
            <w:pPr>
              <w:pStyle w:val="TableText"/>
            </w:pPr>
            <w:r w:rsidRPr="00083AC4">
              <w:t>2</w:t>
            </w:r>
          </w:p>
        </w:tc>
        <w:tc>
          <w:tcPr>
            <w:tcW w:w="3533" w:type="pct"/>
          </w:tcPr>
          <w:p w14:paraId="64F9FE6C" w14:textId="77777777" w:rsidR="00016FBB" w:rsidRPr="00371962" w:rsidRDefault="00016FBB" w:rsidP="00016FBB">
            <w:pPr>
              <w:pStyle w:val="ActionsArisingTitle"/>
              <w:rPr>
                <w:sz w:val="22"/>
                <w:szCs w:val="22"/>
              </w:rPr>
            </w:pPr>
            <w:r w:rsidRPr="00371962">
              <w:rPr>
                <w:sz w:val="22"/>
                <w:szCs w:val="22"/>
              </w:rPr>
              <w:t>Actions from Item 1 (Action 4):</w:t>
            </w:r>
          </w:p>
          <w:p w14:paraId="65A252F8" w14:textId="77777777" w:rsidR="00016FBB" w:rsidRDefault="00016FBB" w:rsidP="00A05526">
            <w:r>
              <w:t>Secretariat to:</w:t>
            </w:r>
          </w:p>
          <w:p w14:paraId="1F55D6DA" w14:textId="77777777" w:rsidR="00016FBB" w:rsidRDefault="00016FBB" w:rsidP="00A05526">
            <w:pPr>
              <w:pStyle w:val="ListParagraph"/>
              <w:numPr>
                <w:ilvl w:val="0"/>
                <w:numId w:val="23"/>
              </w:numPr>
            </w:pPr>
            <w:r>
              <w:t xml:space="preserve">Share MSC bait assessment criteria with </w:t>
            </w:r>
            <w:proofErr w:type="spellStart"/>
            <w:r>
              <w:t>NdR</w:t>
            </w:r>
            <w:proofErr w:type="spellEnd"/>
            <w:r>
              <w:t>.</w:t>
            </w:r>
          </w:p>
          <w:p w14:paraId="3B202C1B" w14:textId="77777777" w:rsidR="00016FBB" w:rsidRDefault="00016FBB" w:rsidP="00A05526">
            <w:pPr>
              <w:pStyle w:val="ListParagraph"/>
              <w:numPr>
                <w:ilvl w:val="0"/>
                <w:numId w:val="23"/>
              </w:numPr>
            </w:pPr>
            <w:r>
              <w:t xml:space="preserve">Recalculate PSA, removing </w:t>
            </w:r>
            <w:proofErr w:type="spellStart"/>
            <w:r>
              <w:t>spurdog</w:t>
            </w:r>
            <w:proofErr w:type="spellEnd"/>
            <w:r>
              <w:t xml:space="preserve"> and add starry </w:t>
            </w:r>
            <w:proofErr w:type="spellStart"/>
            <w:proofErr w:type="gramStart"/>
            <w:r>
              <w:t>smoothhound</w:t>
            </w:r>
            <w:proofErr w:type="spellEnd"/>
            <w:proofErr w:type="gramEnd"/>
            <w:r>
              <w:t xml:space="preserve"> </w:t>
            </w:r>
          </w:p>
          <w:p w14:paraId="5C48E984" w14:textId="77777777" w:rsidR="00016FBB" w:rsidRDefault="00016FBB" w:rsidP="00A05526">
            <w:pPr>
              <w:pStyle w:val="ListParagraph"/>
              <w:numPr>
                <w:ilvl w:val="0"/>
                <w:numId w:val="23"/>
              </w:numPr>
            </w:pPr>
            <w:r>
              <w:t xml:space="preserve">Pull together a one-page summary of the bait findings and share with the Steering </w:t>
            </w:r>
            <w:proofErr w:type="gramStart"/>
            <w:r>
              <w:t>Group</w:t>
            </w:r>
            <w:proofErr w:type="gramEnd"/>
          </w:p>
          <w:p w14:paraId="74334165" w14:textId="77777777" w:rsidR="00016FBB" w:rsidRDefault="00016FBB" w:rsidP="00A05526">
            <w:r>
              <w:t xml:space="preserve">Steering Group members to send data and/or reports of bait use in their own fisheries to the Secretariat.  </w:t>
            </w:r>
          </w:p>
          <w:p w14:paraId="6D60B4BA" w14:textId="77777777" w:rsidR="00016FBB" w:rsidRDefault="00016FBB" w:rsidP="00A05526">
            <w:r>
              <w:t xml:space="preserve">CN to summarise the PSA analysis for the FMP before the annual review in March. </w:t>
            </w:r>
          </w:p>
          <w:p w14:paraId="4FEB8DC0" w14:textId="77777777" w:rsidR="00FB1413" w:rsidRPr="00A048AE" w:rsidRDefault="00FB1413" w:rsidP="001C545C">
            <w:pPr>
              <w:pStyle w:val="TableText"/>
            </w:pPr>
          </w:p>
        </w:tc>
        <w:tc>
          <w:tcPr>
            <w:tcW w:w="1188" w:type="pct"/>
          </w:tcPr>
          <w:p w14:paraId="18CAA36B" w14:textId="77777777" w:rsidR="00FB1413" w:rsidRDefault="00FB1413" w:rsidP="001C545C">
            <w:pPr>
              <w:pStyle w:val="TableText"/>
            </w:pPr>
          </w:p>
          <w:p w14:paraId="675669D4" w14:textId="77777777" w:rsidR="00B9118A" w:rsidRDefault="00B9118A" w:rsidP="001C545C">
            <w:pPr>
              <w:pStyle w:val="TableText"/>
            </w:pPr>
          </w:p>
          <w:p w14:paraId="4A4457CB" w14:textId="77777777" w:rsidR="00B9118A" w:rsidRDefault="00B9118A" w:rsidP="001C545C">
            <w:pPr>
              <w:pStyle w:val="TableText"/>
            </w:pPr>
            <w:r>
              <w:t xml:space="preserve">Secretariat </w:t>
            </w:r>
          </w:p>
          <w:p w14:paraId="11A97B6D" w14:textId="77777777" w:rsidR="00B9118A" w:rsidRDefault="00B9118A" w:rsidP="001C545C">
            <w:pPr>
              <w:pStyle w:val="TableText"/>
            </w:pPr>
          </w:p>
          <w:p w14:paraId="0AA3D69B" w14:textId="77777777" w:rsidR="00B9118A" w:rsidRDefault="00B9118A" w:rsidP="001C545C">
            <w:pPr>
              <w:pStyle w:val="TableText"/>
            </w:pPr>
          </w:p>
          <w:p w14:paraId="48B330E9" w14:textId="77777777" w:rsidR="00B9118A" w:rsidRDefault="00B9118A" w:rsidP="001C545C">
            <w:pPr>
              <w:pStyle w:val="TableText"/>
            </w:pPr>
          </w:p>
          <w:p w14:paraId="441F2EC9" w14:textId="77777777" w:rsidR="00B9118A" w:rsidRDefault="00B9118A" w:rsidP="001C545C">
            <w:pPr>
              <w:pStyle w:val="TableText"/>
            </w:pPr>
          </w:p>
          <w:p w14:paraId="2CCECDD2" w14:textId="77777777" w:rsidR="00B9118A" w:rsidRDefault="00B9118A" w:rsidP="001C545C">
            <w:pPr>
              <w:pStyle w:val="TableText"/>
            </w:pPr>
          </w:p>
          <w:p w14:paraId="5BF00F97" w14:textId="77777777" w:rsidR="00B9118A" w:rsidRDefault="00B9118A" w:rsidP="001C545C">
            <w:pPr>
              <w:pStyle w:val="TableText"/>
            </w:pPr>
          </w:p>
          <w:p w14:paraId="5AE8A6F7" w14:textId="77777777" w:rsidR="00B9118A" w:rsidRDefault="00B9118A" w:rsidP="001C545C">
            <w:pPr>
              <w:pStyle w:val="TableText"/>
            </w:pPr>
          </w:p>
          <w:p w14:paraId="50727DFE" w14:textId="77777777" w:rsidR="00B9118A" w:rsidRDefault="00B9118A" w:rsidP="001C545C">
            <w:pPr>
              <w:pStyle w:val="TableText"/>
            </w:pPr>
            <w:r>
              <w:t>Steering Group</w:t>
            </w:r>
          </w:p>
          <w:p w14:paraId="7DC71939" w14:textId="77777777" w:rsidR="00B9118A" w:rsidRDefault="00B9118A" w:rsidP="001C545C">
            <w:pPr>
              <w:pStyle w:val="TableText"/>
            </w:pPr>
          </w:p>
          <w:p w14:paraId="084116AC" w14:textId="77777777" w:rsidR="00B9118A" w:rsidRDefault="00B9118A" w:rsidP="001C545C">
            <w:pPr>
              <w:pStyle w:val="TableText"/>
            </w:pPr>
          </w:p>
          <w:p w14:paraId="1AA9E135" w14:textId="2362688C" w:rsidR="00B9118A" w:rsidRPr="00A048AE" w:rsidRDefault="00B9118A" w:rsidP="001C545C">
            <w:pPr>
              <w:pStyle w:val="TableText"/>
            </w:pPr>
            <w:r>
              <w:t>CN</w:t>
            </w:r>
          </w:p>
        </w:tc>
      </w:tr>
      <w:tr w:rsidR="00FB1413" w14:paraId="55E38D0D" w14:textId="77777777" w:rsidTr="00FB1413">
        <w:tc>
          <w:tcPr>
            <w:tcW w:w="279" w:type="pct"/>
          </w:tcPr>
          <w:p w14:paraId="5EACE355" w14:textId="77777777" w:rsidR="00FB1413" w:rsidRPr="00083AC4" w:rsidRDefault="00FB1413" w:rsidP="001C545C">
            <w:pPr>
              <w:pStyle w:val="TableText"/>
            </w:pPr>
            <w:r w:rsidRPr="00083AC4">
              <w:t>3</w:t>
            </w:r>
          </w:p>
        </w:tc>
        <w:tc>
          <w:tcPr>
            <w:tcW w:w="3533" w:type="pct"/>
          </w:tcPr>
          <w:p w14:paraId="65DFE883" w14:textId="77777777" w:rsidR="00016FBB" w:rsidRPr="00076D3F" w:rsidRDefault="00016FBB" w:rsidP="00016FBB">
            <w:pPr>
              <w:pStyle w:val="ActionsArisingTitle"/>
              <w:rPr>
                <w:sz w:val="22"/>
                <w:szCs w:val="22"/>
              </w:rPr>
            </w:pPr>
            <w:r w:rsidRPr="00076D3F">
              <w:rPr>
                <w:sz w:val="22"/>
                <w:szCs w:val="22"/>
              </w:rPr>
              <w:t>Actions from Item 1 (Action 5):</w:t>
            </w:r>
          </w:p>
          <w:p w14:paraId="59E7CBF8" w14:textId="77777777" w:rsidR="00016FBB" w:rsidRDefault="00016FBB" w:rsidP="00396359">
            <w:r>
              <w:t xml:space="preserve">TH to review all the ETP work to date and identify any gaps to address before the annual review. </w:t>
            </w:r>
          </w:p>
          <w:p w14:paraId="299A2D31" w14:textId="77777777" w:rsidR="00FB1413" w:rsidRPr="00A048AE" w:rsidRDefault="00FB1413" w:rsidP="001C545C">
            <w:pPr>
              <w:pStyle w:val="TableText"/>
            </w:pPr>
          </w:p>
        </w:tc>
        <w:tc>
          <w:tcPr>
            <w:tcW w:w="1188" w:type="pct"/>
          </w:tcPr>
          <w:p w14:paraId="7E29E7EB" w14:textId="77777777" w:rsidR="00FB1413" w:rsidRDefault="00FB1413" w:rsidP="001C545C">
            <w:pPr>
              <w:pStyle w:val="TableText"/>
            </w:pPr>
          </w:p>
          <w:p w14:paraId="7A705CA9" w14:textId="77777777" w:rsidR="00B9118A" w:rsidRDefault="00B9118A" w:rsidP="001C545C">
            <w:pPr>
              <w:pStyle w:val="TableText"/>
            </w:pPr>
          </w:p>
          <w:p w14:paraId="1AC46734" w14:textId="63A2B599" w:rsidR="00B9118A" w:rsidRPr="00A048AE" w:rsidRDefault="00B9118A" w:rsidP="001C545C">
            <w:pPr>
              <w:pStyle w:val="TableText"/>
            </w:pPr>
            <w:r>
              <w:t>TH</w:t>
            </w:r>
          </w:p>
        </w:tc>
      </w:tr>
      <w:tr w:rsidR="00FB1413" w14:paraId="255699E3" w14:textId="77777777" w:rsidTr="00FB1413">
        <w:tc>
          <w:tcPr>
            <w:tcW w:w="279" w:type="pct"/>
          </w:tcPr>
          <w:p w14:paraId="15A72017" w14:textId="77777777" w:rsidR="00FB1413" w:rsidRPr="00083AC4" w:rsidRDefault="00FB1413" w:rsidP="001C545C">
            <w:pPr>
              <w:pStyle w:val="TableText"/>
            </w:pPr>
            <w:r w:rsidRPr="00083AC4">
              <w:t>4</w:t>
            </w:r>
          </w:p>
        </w:tc>
        <w:tc>
          <w:tcPr>
            <w:tcW w:w="3533" w:type="pct"/>
          </w:tcPr>
          <w:p w14:paraId="224DD18F" w14:textId="77777777" w:rsidR="00016FBB" w:rsidRPr="009F6847" w:rsidRDefault="00016FBB" w:rsidP="00016FBB">
            <w:pPr>
              <w:pStyle w:val="ActionsArisingTitle"/>
              <w:rPr>
                <w:sz w:val="22"/>
                <w:szCs w:val="22"/>
              </w:rPr>
            </w:pPr>
            <w:r w:rsidRPr="009F6847">
              <w:rPr>
                <w:sz w:val="22"/>
                <w:szCs w:val="22"/>
              </w:rPr>
              <w:t>Actions from Item 2:</w:t>
            </w:r>
          </w:p>
          <w:p w14:paraId="1E6D1F96" w14:textId="77777777" w:rsidR="00016FBB" w:rsidRDefault="00016FBB" w:rsidP="00396359">
            <w:r>
              <w:t xml:space="preserve">CP to share the CMG’s review of global </w:t>
            </w:r>
            <w:r w:rsidRPr="00D03085">
              <w:t>crab harvest strategies</w:t>
            </w:r>
            <w:r>
              <w:t>.</w:t>
            </w:r>
          </w:p>
          <w:p w14:paraId="5B618B27" w14:textId="77777777" w:rsidR="00016FBB" w:rsidRDefault="00016FBB" w:rsidP="00396359">
            <w:r>
              <w:t>TH to draft harvest strategy template and share with RM.</w:t>
            </w:r>
          </w:p>
          <w:p w14:paraId="48244E91" w14:textId="77777777" w:rsidR="00016FBB" w:rsidRDefault="00016FBB" w:rsidP="00396359">
            <w:r>
              <w:lastRenderedPageBreak/>
              <w:t>RM to start on drafting initial harvest strategy with support from harvest strategy group members.</w:t>
            </w:r>
          </w:p>
          <w:p w14:paraId="33E6E858" w14:textId="77777777" w:rsidR="00016FBB" w:rsidRPr="00AE7B5C" w:rsidRDefault="00016FBB" w:rsidP="00396359">
            <w:r>
              <w:t xml:space="preserve">Secretariat to arrange another group meeting for harvest strategy review when necessary. </w:t>
            </w:r>
          </w:p>
          <w:p w14:paraId="4786C934" w14:textId="77777777" w:rsidR="00FB1413" w:rsidRPr="00A048AE" w:rsidRDefault="00FB1413" w:rsidP="001C545C">
            <w:pPr>
              <w:pStyle w:val="TableText"/>
            </w:pPr>
          </w:p>
        </w:tc>
        <w:tc>
          <w:tcPr>
            <w:tcW w:w="1188" w:type="pct"/>
          </w:tcPr>
          <w:p w14:paraId="30265972" w14:textId="77777777" w:rsidR="00FB1413" w:rsidRDefault="00FB1413" w:rsidP="001C545C">
            <w:pPr>
              <w:pStyle w:val="TableText"/>
            </w:pPr>
          </w:p>
          <w:p w14:paraId="68C31FFE" w14:textId="77777777" w:rsidR="00B9118A" w:rsidRDefault="00B9118A" w:rsidP="001C545C">
            <w:pPr>
              <w:pStyle w:val="TableText"/>
            </w:pPr>
          </w:p>
          <w:p w14:paraId="40AE5492" w14:textId="77777777" w:rsidR="00B9118A" w:rsidRDefault="00B9118A" w:rsidP="001C545C">
            <w:pPr>
              <w:pStyle w:val="TableText"/>
            </w:pPr>
            <w:r>
              <w:t>CP</w:t>
            </w:r>
          </w:p>
          <w:p w14:paraId="450D2946" w14:textId="77777777" w:rsidR="00B9118A" w:rsidRDefault="00B9118A" w:rsidP="001C545C">
            <w:pPr>
              <w:pStyle w:val="TableText"/>
            </w:pPr>
          </w:p>
          <w:p w14:paraId="33A8C280" w14:textId="77777777" w:rsidR="00B9118A" w:rsidRDefault="00B9118A" w:rsidP="001C545C">
            <w:pPr>
              <w:pStyle w:val="TableText"/>
            </w:pPr>
            <w:r>
              <w:t>TH</w:t>
            </w:r>
          </w:p>
          <w:p w14:paraId="184B9BF3" w14:textId="77777777" w:rsidR="00B9118A" w:rsidRDefault="00B9118A" w:rsidP="001C545C">
            <w:pPr>
              <w:pStyle w:val="TableText"/>
            </w:pPr>
          </w:p>
          <w:p w14:paraId="293CAEBA" w14:textId="77777777" w:rsidR="00B9118A" w:rsidRDefault="00B9118A" w:rsidP="001C545C">
            <w:pPr>
              <w:pStyle w:val="TableText"/>
            </w:pPr>
            <w:r>
              <w:lastRenderedPageBreak/>
              <w:t>RM</w:t>
            </w:r>
          </w:p>
          <w:p w14:paraId="008D0272" w14:textId="77777777" w:rsidR="00B9118A" w:rsidRDefault="00B9118A" w:rsidP="001C545C">
            <w:pPr>
              <w:pStyle w:val="TableText"/>
            </w:pPr>
          </w:p>
          <w:p w14:paraId="67687BEE" w14:textId="77777777" w:rsidR="00B9118A" w:rsidRDefault="00B9118A" w:rsidP="001C545C">
            <w:pPr>
              <w:pStyle w:val="TableText"/>
            </w:pPr>
          </w:p>
          <w:p w14:paraId="18E1A83C" w14:textId="5ADC660F" w:rsidR="00B9118A" w:rsidRPr="00A048AE" w:rsidRDefault="00B9118A" w:rsidP="001C545C">
            <w:pPr>
              <w:pStyle w:val="TableText"/>
            </w:pPr>
            <w:r>
              <w:t xml:space="preserve">Secretariat </w:t>
            </w:r>
          </w:p>
        </w:tc>
      </w:tr>
    </w:tbl>
    <w:p w14:paraId="1E401A4D" w14:textId="1C3DB55F" w:rsidR="00A04BF0" w:rsidRDefault="00A04BF0" w:rsidP="00120C87">
      <w:pPr>
        <w:tabs>
          <w:tab w:val="left" w:pos="3670"/>
        </w:tabs>
      </w:pPr>
    </w:p>
    <w:p w14:paraId="6FA4B288" w14:textId="749B7D13" w:rsidR="00F92AC8" w:rsidRPr="00F92AC8" w:rsidRDefault="00F92AC8" w:rsidP="00F92AC8">
      <w:pPr>
        <w:pStyle w:val="TItleofAgendaItem"/>
      </w:pPr>
    </w:p>
    <w:p w14:paraId="67BAB197" w14:textId="77777777" w:rsidR="00A04BF0" w:rsidRPr="00120C87" w:rsidRDefault="00A04BF0" w:rsidP="00120C87">
      <w:pPr>
        <w:tabs>
          <w:tab w:val="left" w:pos="3670"/>
        </w:tabs>
      </w:pPr>
    </w:p>
    <w:sectPr w:rsidR="00A04BF0" w:rsidRPr="00120C87" w:rsidSect="009E261D">
      <w:headerReference w:type="even" r:id="rId13"/>
      <w:headerReference w:type="default" r:id="rId14"/>
      <w:footerReference w:type="even" r:id="rId15"/>
      <w:footerReference w:type="default" r:id="rId16"/>
      <w:headerReference w:type="first" r:id="rId17"/>
      <w:footerReference w:type="first" r:id="rId18"/>
      <w:pgSz w:w="11906" w:h="16838"/>
      <w:pgMar w:top="2126" w:right="1440" w:bottom="1440" w:left="1440" w:header="851"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86EC" w14:textId="77777777" w:rsidR="00697130" w:rsidRDefault="00697130" w:rsidP="00F42911">
      <w:r>
        <w:separator/>
      </w:r>
    </w:p>
    <w:p w14:paraId="1B45E607" w14:textId="77777777" w:rsidR="00697130" w:rsidRDefault="00697130" w:rsidP="00F42911"/>
    <w:p w14:paraId="6396494C" w14:textId="77777777" w:rsidR="00697130" w:rsidRDefault="00697130" w:rsidP="00F42911"/>
    <w:p w14:paraId="1786CFA3" w14:textId="77777777" w:rsidR="00697130" w:rsidRDefault="00697130" w:rsidP="00F42911"/>
  </w:endnote>
  <w:endnote w:type="continuationSeparator" w:id="0">
    <w:p w14:paraId="6F67ECEC" w14:textId="77777777" w:rsidR="00697130" w:rsidRDefault="00697130" w:rsidP="00F42911">
      <w:r>
        <w:continuationSeparator/>
      </w:r>
    </w:p>
    <w:p w14:paraId="00F9038A" w14:textId="77777777" w:rsidR="00697130" w:rsidRDefault="00697130" w:rsidP="00F42911"/>
    <w:p w14:paraId="6C096487" w14:textId="77777777" w:rsidR="00697130" w:rsidRDefault="00697130" w:rsidP="00F42911"/>
    <w:p w14:paraId="3F626D01" w14:textId="77777777" w:rsidR="00697130" w:rsidRDefault="00697130" w:rsidP="00F42911"/>
  </w:endnote>
  <w:endnote w:type="continuationNotice" w:id="1">
    <w:p w14:paraId="1F012C64" w14:textId="77777777" w:rsidR="00697130" w:rsidRDefault="00697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74D6" w14:textId="77777777" w:rsidR="00E92B69" w:rsidRDefault="00E92B69">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A6E9" w14:textId="57056D40" w:rsidR="00FB1413" w:rsidRPr="00FB1413" w:rsidRDefault="00A628C4" w:rsidP="00FB1413">
    <w:pPr>
      <w:pStyle w:val="Footer"/>
      <w:framePr w:wrap="auto" w:vAnchor="margin" w:yAlign="inline"/>
    </w:pPr>
    <w:r>
      <w:rPr>
        <w:noProof/>
      </w:rPr>
      <w:drawing>
        <wp:anchor distT="0" distB="0" distL="114300" distR="114300" simplePos="0" relativeHeight="251658240" behindDoc="1" locked="0" layoutInCell="1" allowOverlap="1" wp14:anchorId="0C6EDC87" wp14:editId="2526F766">
          <wp:simplePos x="0" y="0"/>
          <wp:positionH relativeFrom="column">
            <wp:posOffset>-795655</wp:posOffset>
          </wp:positionH>
          <wp:positionV relativeFrom="paragraph">
            <wp:posOffset>-74295</wp:posOffset>
          </wp:positionV>
          <wp:extent cx="939800" cy="906780"/>
          <wp:effectExtent l="0" t="0" r="0" b="762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FCA">
      <w:rPr>
        <w:noProof/>
      </w:rPr>
      <w:drawing>
        <wp:anchor distT="0" distB="0" distL="114300" distR="114300" simplePos="0" relativeHeight="251660288" behindDoc="0" locked="0" layoutInCell="1" allowOverlap="1" wp14:anchorId="50B57100" wp14:editId="217EA320">
          <wp:simplePos x="0" y="0"/>
          <wp:positionH relativeFrom="margin">
            <wp:posOffset>4171950</wp:posOffset>
          </wp:positionH>
          <wp:positionV relativeFrom="paragraph">
            <wp:posOffset>207645</wp:posOffset>
          </wp:positionV>
          <wp:extent cx="3499200" cy="46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AD9">
      <w:rPr>
        <w:noProof/>
      </w:rPr>
      <mc:AlternateContent>
        <mc:Choice Requires="wps">
          <w:drawing>
            <wp:anchor distT="45720" distB="45720" distL="114300" distR="114300" simplePos="0" relativeHeight="251657216" behindDoc="0" locked="0" layoutInCell="1" allowOverlap="1" wp14:anchorId="0F1ACDDA" wp14:editId="4B81AD59">
              <wp:simplePos x="0" y="0"/>
              <wp:positionH relativeFrom="column">
                <wp:posOffset>-642862</wp:posOffset>
              </wp:positionH>
              <wp:positionV relativeFrom="paragraph">
                <wp:posOffset>214121</wp:posOffset>
              </wp:positionV>
              <wp:extent cx="139001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noFill/>
                      <a:ln w="9525">
                        <a:noFill/>
                        <a:miter lim="800000"/>
                        <a:headEnd/>
                        <a:tailEnd/>
                      </a:ln>
                    </wps:spPr>
                    <wps:txbx>
                      <w:txbxContent>
                        <w:p w14:paraId="17E5ADC0" w14:textId="27A2BE69" w:rsidR="00FE3AD9" w:rsidRPr="00FE3AD9" w:rsidRDefault="00FE3AD9">
                          <w:pPr>
                            <w:rPr>
                              <w:color w:val="FFFFFF" w:themeColor="background1"/>
                            </w:rPr>
                          </w:pPr>
                          <w:r w:rsidRPr="00FE3AD9">
                            <w:rPr>
                              <w:color w:val="FFFFFF" w:themeColor="background1"/>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ACDDA" id="_x0000_t202" coordsize="21600,21600" o:spt="202" path="m,l,21600r21600,l21600,xe">
              <v:stroke joinstyle="miter"/>
              <v:path gradientshapeok="t" o:connecttype="rect"/>
            </v:shapetype>
            <v:shape id="Text Box 2" o:spid="_x0000_s1026" type="#_x0000_t202" style="position:absolute;margin-left:-50.6pt;margin-top:16.85pt;width:109.4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" filled="f" stroked="f">
              <v:textbox style="mso-fit-shape-to-text:t">
                <w:txbxContent>
                  <w:p w14:paraId="17E5ADC0" w14:textId="27A2BE69" w:rsidR="00FE3AD9" w:rsidRPr="00FE3AD9" w:rsidRDefault="00FE3AD9">
                    <w:pPr>
                      <w:rPr>
                        <w:color w:val="FFFFFF" w:themeColor="background1"/>
                      </w:rPr>
                    </w:pPr>
                    <w:r w:rsidRPr="00FE3AD9">
                      <w:rPr>
                        <w:color w:val="FFFFFF" w:themeColor="background1"/>
                      </w:rPr>
                      <w:t>Minutes</w:t>
                    </w:r>
                  </w:p>
                </w:txbxContent>
              </v:textbox>
              <w10:wrap type="square"/>
            </v:shape>
          </w:pict>
        </mc:Fallback>
      </mc:AlternateContent>
    </w:r>
    <w:r w:rsidR="00FB1413">
      <w:rPr>
        <w:noProof/>
      </w:rPr>
      <w:drawing>
        <wp:anchor distT="0" distB="0" distL="114300" distR="114300" simplePos="0" relativeHeight="251656192" behindDoc="1" locked="0" layoutInCell="1" allowOverlap="1" wp14:anchorId="10FC7533" wp14:editId="5391EECC">
          <wp:simplePos x="0" y="0"/>
          <wp:positionH relativeFrom="page">
            <wp:posOffset>0</wp:posOffset>
          </wp:positionH>
          <wp:positionV relativeFrom="paragraph">
            <wp:posOffset>-42298</wp:posOffset>
          </wp:positionV>
          <wp:extent cx="7610400" cy="716400"/>
          <wp:effectExtent l="0" t="0" r="0" b="762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arge Wave_Blue.png"/>
                  <pic:cNvPicPr/>
                </pic:nvPicPr>
                <pic:blipFill>
                  <a:blip r:embed="rId3">
                    <a:extLst>
                      <a:ext uri="{28A0092B-C50C-407E-A947-70E740481C1C}">
                        <a14:useLocalDpi xmlns:a14="http://schemas.microsoft.com/office/drawing/2010/main" val="0"/>
                      </a:ext>
                    </a:extLst>
                  </a:blip>
                  <a:stretch>
                    <a:fillRect/>
                  </a:stretch>
                </pic:blipFill>
                <pic:spPr>
                  <a:xfrm>
                    <a:off x="0" y="0"/>
                    <a:ext cx="7610400" cy="716400"/>
                  </a:xfrm>
                  <a:prstGeom prst="rect">
                    <a:avLst/>
                  </a:prstGeom>
                </pic:spPr>
              </pic:pic>
            </a:graphicData>
          </a:graphic>
          <wp14:sizeRelH relativeFrom="page">
            <wp14:pctWidth>0</wp14:pctWidth>
          </wp14:sizeRelH>
          <wp14:sizeRelV relativeFrom="page">
            <wp14:pctHeight>0</wp14:pctHeight>
          </wp14:sizeRelV>
        </wp:anchor>
      </w:drawing>
    </w:r>
    <w:r w:rsidR="00FE3AD9">
      <w:tab/>
    </w:r>
    <w:r w:rsidR="00FE3AD9">
      <w:tab/>
    </w:r>
    <w:r w:rsidR="00E92B69">
      <w:t>26 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9BDA" w14:textId="26E0EB3E" w:rsidR="0090020D" w:rsidRDefault="00330FCA" w:rsidP="0090020D">
    <w:pPr>
      <w:pStyle w:val="Footer"/>
      <w:framePr w:wrap="auto" w:vAnchor="margin" w:yAlign="inline"/>
      <w:rPr>
        <w:noProof/>
      </w:rPr>
    </w:pPr>
    <w:r>
      <w:rPr>
        <w:noProof/>
      </w:rPr>
      <w:drawing>
        <wp:anchor distT="0" distB="0" distL="114300" distR="114300" simplePos="0" relativeHeight="251659264" behindDoc="0" locked="0" layoutInCell="1" allowOverlap="1" wp14:anchorId="3D9B2C93" wp14:editId="64181D48">
          <wp:simplePos x="0" y="0"/>
          <wp:positionH relativeFrom="margin">
            <wp:posOffset>4000500</wp:posOffset>
          </wp:positionH>
          <wp:positionV relativeFrom="paragraph">
            <wp:posOffset>184150</wp:posOffset>
          </wp:positionV>
          <wp:extent cx="3499200" cy="46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20D" w:rsidRPr="00E24EC2">
      <w:rPr>
        <w:noProof/>
      </w:rPr>
      <w:drawing>
        <wp:anchor distT="0" distB="0" distL="114300" distR="114300" simplePos="0" relativeHeight="251655168" behindDoc="1" locked="0" layoutInCell="1" allowOverlap="1" wp14:anchorId="22C9813E" wp14:editId="2B2B68B0">
          <wp:simplePos x="0" y="0"/>
          <wp:positionH relativeFrom="page">
            <wp:align>left</wp:align>
          </wp:positionH>
          <wp:positionV relativeFrom="page">
            <wp:align>bottom</wp:align>
          </wp:positionV>
          <wp:extent cx="7650000" cy="7668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0000" cy="766800"/>
                  </a:xfrm>
                  <a:prstGeom prst="rect">
                    <a:avLst/>
                  </a:prstGeom>
                  <a:noFill/>
                </pic:spPr>
              </pic:pic>
            </a:graphicData>
          </a:graphic>
          <wp14:sizeRelH relativeFrom="page">
            <wp14:pctWidth>0</wp14:pctWidth>
          </wp14:sizeRelH>
          <wp14:sizeRelV relativeFrom="page">
            <wp14:pctHeight>0</wp14:pctHeight>
          </wp14:sizeRelV>
        </wp:anchor>
      </w:drawing>
    </w:r>
  </w:p>
  <w:p w14:paraId="651AE4DE" w14:textId="373928D9" w:rsidR="0090020D" w:rsidRDefault="0090020D" w:rsidP="0090020D">
    <w:pPr>
      <w:pStyle w:val="Footer"/>
      <w:framePr w:wrap="auto" w:vAnchor="margin"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24F8" w14:textId="77777777" w:rsidR="00697130" w:rsidRDefault="00697130" w:rsidP="00F42911">
      <w:r>
        <w:separator/>
      </w:r>
    </w:p>
    <w:p w14:paraId="7B2A06B2" w14:textId="77777777" w:rsidR="00697130" w:rsidRDefault="00697130" w:rsidP="00F42911"/>
    <w:p w14:paraId="164FDB3E" w14:textId="77777777" w:rsidR="00697130" w:rsidRDefault="00697130" w:rsidP="00F42911"/>
    <w:p w14:paraId="109AA7AD" w14:textId="77777777" w:rsidR="00697130" w:rsidRDefault="00697130" w:rsidP="00F42911"/>
  </w:footnote>
  <w:footnote w:type="continuationSeparator" w:id="0">
    <w:p w14:paraId="063182F4" w14:textId="77777777" w:rsidR="00697130" w:rsidRDefault="00697130" w:rsidP="00F42911">
      <w:r>
        <w:continuationSeparator/>
      </w:r>
    </w:p>
    <w:p w14:paraId="347984C9" w14:textId="77777777" w:rsidR="00697130" w:rsidRDefault="00697130" w:rsidP="00F42911"/>
    <w:p w14:paraId="34E7EB10" w14:textId="77777777" w:rsidR="00697130" w:rsidRDefault="00697130" w:rsidP="00F42911"/>
    <w:p w14:paraId="403188B3" w14:textId="77777777" w:rsidR="00697130" w:rsidRDefault="00697130" w:rsidP="00F42911"/>
  </w:footnote>
  <w:footnote w:type="continuationNotice" w:id="1">
    <w:p w14:paraId="49ED3708" w14:textId="77777777" w:rsidR="00697130" w:rsidRDefault="006971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D4B8" w14:textId="77777777" w:rsidR="00E92B69" w:rsidRDefault="00E92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5618" w14:textId="649842EA" w:rsidR="00FB1413" w:rsidRDefault="00D71DF9">
    <w:pPr>
      <w:pStyle w:val="Header"/>
    </w:pPr>
    <w:sdt>
      <w:sdtPr>
        <w:id w:val="-1644800772"/>
        <w:docPartObj>
          <w:docPartGallery w:val="Page Numbers (Top of Page)"/>
          <w:docPartUnique/>
        </w:docPartObj>
      </w:sdtPr>
      <w:sdtEndPr>
        <w:rPr>
          <w:noProof/>
          <w:color w:val="1B98C7"/>
        </w:rPr>
      </w:sdtEndPr>
      <w:sdtContent>
        <w:r w:rsidR="006A7639" w:rsidRPr="00653BCC">
          <w:rPr>
            <w:noProof/>
            <w:color w:val="1B98C7"/>
          </w:rPr>
          <w:drawing>
            <wp:anchor distT="0" distB="0" distL="114300" distR="114300" simplePos="0" relativeHeight="251653120" behindDoc="1" locked="0" layoutInCell="1" allowOverlap="1" wp14:anchorId="70F79581" wp14:editId="0F8F169C">
              <wp:simplePos x="0" y="0"/>
              <wp:positionH relativeFrom="column">
                <wp:posOffset>4509135</wp:posOffset>
              </wp:positionH>
              <wp:positionV relativeFrom="paragraph">
                <wp:posOffset>-247650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197" name="Picture 1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CF1472">
          <w:rPr>
            <w:noProof/>
          </w:rPr>
          <w:drawing>
            <wp:anchor distT="0" distB="0" distL="114300" distR="114300" simplePos="0" relativeHeight="251654144" behindDoc="1" locked="0" layoutInCell="1" allowOverlap="1" wp14:anchorId="74DB5479" wp14:editId="2C6FC3F4">
              <wp:simplePos x="0" y="0"/>
              <wp:positionH relativeFrom="column">
                <wp:posOffset>-158698</wp:posOffset>
              </wp:positionH>
              <wp:positionV relativeFrom="paragraph">
                <wp:posOffset>-79406</wp:posOffset>
              </wp:positionV>
              <wp:extent cx="385409" cy="362737"/>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505" cy="378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413" w:rsidRPr="00653BCC">
          <w:rPr>
            <w:color w:val="1B98C7"/>
          </w:rPr>
          <w:fldChar w:fldCharType="begin"/>
        </w:r>
        <w:r w:rsidR="00FB1413" w:rsidRPr="00653BCC">
          <w:rPr>
            <w:color w:val="1B98C7"/>
          </w:rPr>
          <w:instrText xml:space="preserve"> PAGE   \* MERGEFORMAT </w:instrText>
        </w:r>
        <w:r w:rsidR="00FB1413" w:rsidRPr="00653BCC">
          <w:rPr>
            <w:color w:val="1B98C7"/>
          </w:rPr>
          <w:fldChar w:fldCharType="separate"/>
        </w:r>
        <w:r w:rsidR="00FB1413" w:rsidRPr="00653BCC">
          <w:rPr>
            <w:noProof/>
            <w:color w:val="1B98C7"/>
          </w:rPr>
          <w:t>2</w:t>
        </w:r>
        <w:r w:rsidR="00FB1413" w:rsidRPr="00653BCC">
          <w:rPr>
            <w:noProof/>
            <w:color w:val="1B98C7"/>
          </w:rPr>
          <w:fldChar w:fldCharType="end"/>
        </w:r>
      </w:sdtContent>
    </w:sdt>
  </w:p>
  <w:p w14:paraId="71634F97" w14:textId="5D98ED04" w:rsidR="00C857B2" w:rsidRDefault="00653BCC" w:rsidP="00CF1472">
    <w:pPr>
      <w:pStyle w:val="Header"/>
      <w:tabs>
        <w:tab w:val="clear" w:pos="4513"/>
        <w:tab w:val="clear" w:pos="9026"/>
        <w:tab w:val="left" w:pos="607"/>
        <w:tab w:val="left" w:pos="2285"/>
      </w:tabs>
    </w:pPr>
    <w:r>
      <w:tab/>
    </w:r>
    <w:r w:rsidR="00CF147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D137" w14:textId="0B06DE29" w:rsidR="00DB5CF2" w:rsidRDefault="00A628C4">
    <w:pPr>
      <w:pStyle w:val="Header"/>
      <w:rPr>
        <w:noProof/>
      </w:rPr>
    </w:pPr>
    <w:r w:rsidRPr="00653BCC">
      <w:rPr>
        <w:noProof/>
        <w:color w:val="1B98C7"/>
      </w:rPr>
      <w:drawing>
        <wp:anchor distT="0" distB="0" distL="114300" distR="114300" simplePos="0" relativeHeight="251661312" behindDoc="1" locked="0" layoutInCell="1" allowOverlap="1" wp14:anchorId="7610968C" wp14:editId="3A329AF4">
          <wp:simplePos x="0" y="0"/>
          <wp:positionH relativeFrom="column">
            <wp:posOffset>4451350</wp:posOffset>
          </wp:positionH>
          <wp:positionV relativeFrom="paragraph">
            <wp:posOffset>-215900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DB5CF2">
      <w:rPr>
        <w:noProof/>
      </w:rPr>
      <w:ptab w:relativeTo="margin" w:alignment="center" w:leader="none"/>
    </w:r>
  </w:p>
  <w:p w14:paraId="390FD3A0" w14:textId="1C4B2CEA" w:rsidR="00DB5CF2" w:rsidRDefault="00DB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354"/>
    <w:multiLevelType w:val="hybridMultilevel"/>
    <w:tmpl w:val="FDCC2380"/>
    <w:lvl w:ilvl="0" w:tplc="3ECE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5A76BE"/>
    <w:multiLevelType w:val="hybridMultilevel"/>
    <w:tmpl w:val="4914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33C5F"/>
    <w:multiLevelType w:val="hybridMultilevel"/>
    <w:tmpl w:val="A742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B18F0"/>
    <w:multiLevelType w:val="hybridMultilevel"/>
    <w:tmpl w:val="D534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E6560"/>
    <w:multiLevelType w:val="hybridMultilevel"/>
    <w:tmpl w:val="C8DE81D4"/>
    <w:lvl w:ilvl="0" w:tplc="94C86BD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968E1"/>
    <w:multiLevelType w:val="hybridMultilevel"/>
    <w:tmpl w:val="71BC964E"/>
    <w:lvl w:ilvl="0" w:tplc="9A4E0DB4">
      <w:start w:val="1"/>
      <w:numFmt w:val="decimal"/>
      <w:lvlText w:val="%1."/>
      <w:lvlJc w:val="left"/>
      <w:pPr>
        <w:ind w:left="1080" w:hanging="360"/>
      </w:pPr>
      <w:rPr>
        <w:rFonts w:ascii="Calibri Light" w:eastAsiaTheme="minorHAnsi" w:hAnsi="Calibri Light" w:cs="Calibri Ligh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881882"/>
    <w:multiLevelType w:val="hybridMultilevel"/>
    <w:tmpl w:val="FDCC2380"/>
    <w:lvl w:ilvl="0" w:tplc="3ECE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8A60D2"/>
    <w:multiLevelType w:val="hybridMultilevel"/>
    <w:tmpl w:val="4B4052C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6B1FC7"/>
    <w:multiLevelType w:val="hybridMultilevel"/>
    <w:tmpl w:val="FDCC2380"/>
    <w:lvl w:ilvl="0" w:tplc="3ECE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D758E9"/>
    <w:multiLevelType w:val="hybridMultilevel"/>
    <w:tmpl w:val="430E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03C28"/>
    <w:multiLevelType w:val="hybridMultilevel"/>
    <w:tmpl w:val="136A1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00939"/>
    <w:multiLevelType w:val="hybridMultilevel"/>
    <w:tmpl w:val="F07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4E7A05"/>
    <w:multiLevelType w:val="hybridMultilevel"/>
    <w:tmpl w:val="D8500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BC72DC"/>
    <w:multiLevelType w:val="hybridMultilevel"/>
    <w:tmpl w:val="7E84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91A78"/>
    <w:multiLevelType w:val="hybridMultilevel"/>
    <w:tmpl w:val="FDCC2380"/>
    <w:lvl w:ilvl="0" w:tplc="3ECE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7F35F44"/>
    <w:multiLevelType w:val="hybridMultilevel"/>
    <w:tmpl w:val="5686EF44"/>
    <w:lvl w:ilvl="0" w:tplc="3ECEEF7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7F46D3E"/>
    <w:multiLevelType w:val="hybridMultilevel"/>
    <w:tmpl w:val="82382236"/>
    <w:lvl w:ilvl="0" w:tplc="FC0E2A74">
      <w:start w:val="1"/>
      <w:numFmt w:val="decimal"/>
      <w:lvlText w:val="%1."/>
      <w:lvlJc w:val="left"/>
      <w:pPr>
        <w:ind w:left="1080" w:hanging="360"/>
      </w:pPr>
      <w:rPr>
        <w:rFonts w:ascii="Calibri Light" w:eastAsiaTheme="minorHAnsi" w:hAnsi="Calibri Light" w:cs="Calibri Ligh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052C7E"/>
    <w:multiLevelType w:val="hybridMultilevel"/>
    <w:tmpl w:val="F552D464"/>
    <w:lvl w:ilvl="0" w:tplc="DBE8E59A">
      <w:start w:val="1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543D7"/>
    <w:multiLevelType w:val="hybridMultilevel"/>
    <w:tmpl w:val="98382CFA"/>
    <w:lvl w:ilvl="0" w:tplc="94C86BD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84B5F"/>
    <w:multiLevelType w:val="hybridMultilevel"/>
    <w:tmpl w:val="82382236"/>
    <w:lvl w:ilvl="0" w:tplc="FC0E2A74">
      <w:start w:val="1"/>
      <w:numFmt w:val="decimal"/>
      <w:lvlText w:val="%1."/>
      <w:lvlJc w:val="left"/>
      <w:pPr>
        <w:ind w:left="1080" w:hanging="360"/>
      </w:pPr>
      <w:rPr>
        <w:rFonts w:ascii="Calibri Light" w:eastAsiaTheme="minorHAnsi" w:hAnsi="Calibri Light" w:cs="Calibri Ligh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6C1DF6"/>
    <w:multiLevelType w:val="hybridMultilevel"/>
    <w:tmpl w:val="11344AB4"/>
    <w:lvl w:ilvl="0" w:tplc="94C86BD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947730"/>
    <w:multiLevelType w:val="hybridMultilevel"/>
    <w:tmpl w:val="8F2C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113ED8"/>
    <w:multiLevelType w:val="multilevel"/>
    <w:tmpl w:val="71BC964E"/>
    <w:lvl w:ilvl="0">
      <w:start w:val="1"/>
      <w:numFmt w:val="decimal"/>
      <w:lvlText w:val="%1."/>
      <w:lvlJc w:val="left"/>
      <w:pPr>
        <w:ind w:left="1080" w:hanging="360"/>
      </w:pPr>
      <w:rPr>
        <w:rFonts w:ascii="Calibri Light" w:eastAsiaTheme="minorHAnsi" w:hAnsi="Calibri Light" w:cs="Calibri Ligh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16"/>
  </w:num>
  <w:num w:numId="3">
    <w:abstractNumId w:val="9"/>
  </w:num>
  <w:num w:numId="4">
    <w:abstractNumId w:val="11"/>
  </w:num>
  <w:num w:numId="5">
    <w:abstractNumId w:val="3"/>
  </w:num>
  <w:num w:numId="6">
    <w:abstractNumId w:val="21"/>
  </w:num>
  <w:num w:numId="7">
    <w:abstractNumId w:val="13"/>
  </w:num>
  <w:num w:numId="8">
    <w:abstractNumId w:val="0"/>
  </w:num>
  <w:num w:numId="9">
    <w:abstractNumId w:val="14"/>
  </w:num>
  <w:num w:numId="10">
    <w:abstractNumId w:val="17"/>
  </w:num>
  <w:num w:numId="11">
    <w:abstractNumId w:val="2"/>
  </w:num>
  <w:num w:numId="12">
    <w:abstractNumId w:val="12"/>
  </w:num>
  <w:num w:numId="13">
    <w:abstractNumId w:val="1"/>
  </w:num>
  <w:num w:numId="14">
    <w:abstractNumId w:val="20"/>
  </w:num>
  <w:num w:numId="15">
    <w:abstractNumId w:val="18"/>
  </w:num>
  <w:num w:numId="16">
    <w:abstractNumId w:val="4"/>
  </w:num>
  <w:num w:numId="17">
    <w:abstractNumId w:val="22"/>
  </w:num>
  <w:num w:numId="18">
    <w:abstractNumId w:val="5"/>
  </w:num>
  <w:num w:numId="19">
    <w:abstractNumId w:val="19"/>
  </w:num>
  <w:num w:numId="20">
    <w:abstractNumId w:val="6"/>
  </w:num>
  <w:num w:numId="21">
    <w:abstractNumId w:val="8"/>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B2"/>
    <w:rsid w:val="00004978"/>
    <w:rsid w:val="00010C4C"/>
    <w:rsid w:val="00015F98"/>
    <w:rsid w:val="00016C8D"/>
    <w:rsid w:val="00016FBB"/>
    <w:rsid w:val="000205B0"/>
    <w:rsid w:val="00023AF1"/>
    <w:rsid w:val="00025844"/>
    <w:rsid w:val="000267B4"/>
    <w:rsid w:val="00031768"/>
    <w:rsid w:val="000404F3"/>
    <w:rsid w:val="000411AD"/>
    <w:rsid w:val="00041D23"/>
    <w:rsid w:val="00045786"/>
    <w:rsid w:val="00055994"/>
    <w:rsid w:val="00060A0B"/>
    <w:rsid w:val="00062267"/>
    <w:rsid w:val="0006267E"/>
    <w:rsid w:val="0007266D"/>
    <w:rsid w:val="00076D3F"/>
    <w:rsid w:val="000773F2"/>
    <w:rsid w:val="00077C90"/>
    <w:rsid w:val="00083AC4"/>
    <w:rsid w:val="00085A8D"/>
    <w:rsid w:val="00086A47"/>
    <w:rsid w:val="00097AE0"/>
    <w:rsid w:val="000A0732"/>
    <w:rsid w:val="000A2B30"/>
    <w:rsid w:val="000A2D46"/>
    <w:rsid w:val="000A3471"/>
    <w:rsid w:val="000A4085"/>
    <w:rsid w:val="000A4C4C"/>
    <w:rsid w:val="000A7189"/>
    <w:rsid w:val="000A7CCC"/>
    <w:rsid w:val="000B21F5"/>
    <w:rsid w:val="000B51D1"/>
    <w:rsid w:val="000C18A3"/>
    <w:rsid w:val="000C3479"/>
    <w:rsid w:val="000C4A39"/>
    <w:rsid w:val="000C54DF"/>
    <w:rsid w:val="000C677F"/>
    <w:rsid w:val="000C72ED"/>
    <w:rsid w:val="000D3351"/>
    <w:rsid w:val="000D517F"/>
    <w:rsid w:val="000D60A1"/>
    <w:rsid w:val="000E0349"/>
    <w:rsid w:val="000E0A53"/>
    <w:rsid w:val="000E5FF0"/>
    <w:rsid w:val="000E7435"/>
    <w:rsid w:val="000F21EB"/>
    <w:rsid w:val="000F3771"/>
    <w:rsid w:val="000F44B6"/>
    <w:rsid w:val="000F69BC"/>
    <w:rsid w:val="0010222B"/>
    <w:rsid w:val="0010265B"/>
    <w:rsid w:val="00102CB3"/>
    <w:rsid w:val="00103A01"/>
    <w:rsid w:val="001112CD"/>
    <w:rsid w:val="0011274B"/>
    <w:rsid w:val="00114B37"/>
    <w:rsid w:val="00116B2C"/>
    <w:rsid w:val="00120C87"/>
    <w:rsid w:val="001249FC"/>
    <w:rsid w:val="00126D86"/>
    <w:rsid w:val="00127B64"/>
    <w:rsid w:val="00127FF7"/>
    <w:rsid w:val="00130450"/>
    <w:rsid w:val="00136B47"/>
    <w:rsid w:val="00137484"/>
    <w:rsid w:val="001416C3"/>
    <w:rsid w:val="001418B9"/>
    <w:rsid w:val="0014190E"/>
    <w:rsid w:val="00142EA4"/>
    <w:rsid w:val="00146AB4"/>
    <w:rsid w:val="001551AF"/>
    <w:rsid w:val="0015770B"/>
    <w:rsid w:val="001608D3"/>
    <w:rsid w:val="00161354"/>
    <w:rsid w:val="0016278F"/>
    <w:rsid w:val="00163D8C"/>
    <w:rsid w:val="00167F48"/>
    <w:rsid w:val="00170828"/>
    <w:rsid w:val="00171C2B"/>
    <w:rsid w:val="00172ABC"/>
    <w:rsid w:val="00173515"/>
    <w:rsid w:val="001742C3"/>
    <w:rsid w:val="00175304"/>
    <w:rsid w:val="00176856"/>
    <w:rsid w:val="00182F63"/>
    <w:rsid w:val="00185318"/>
    <w:rsid w:val="001857DF"/>
    <w:rsid w:val="0018585C"/>
    <w:rsid w:val="0019368D"/>
    <w:rsid w:val="00195521"/>
    <w:rsid w:val="0019565C"/>
    <w:rsid w:val="00196F64"/>
    <w:rsid w:val="00197992"/>
    <w:rsid w:val="001A33C3"/>
    <w:rsid w:val="001A35A4"/>
    <w:rsid w:val="001A4174"/>
    <w:rsid w:val="001A5C5B"/>
    <w:rsid w:val="001A6303"/>
    <w:rsid w:val="001A6ECB"/>
    <w:rsid w:val="001B1BA2"/>
    <w:rsid w:val="001B1C01"/>
    <w:rsid w:val="001C068E"/>
    <w:rsid w:val="001C2D5F"/>
    <w:rsid w:val="001C545C"/>
    <w:rsid w:val="001C7D02"/>
    <w:rsid w:val="001D6E27"/>
    <w:rsid w:val="001E4535"/>
    <w:rsid w:val="001E5161"/>
    <w:rsid w:val="001E7D1E"/>
    <w:rsid w:val="001F0122"/>
    <w:rsid w:val="001F1FBB"/>
    <w:rsid w:val="001F2A1B"/>
    <w:rsid w:val="001F6FFD"/>
    <w:rsid w:val="00200EE7"/>
    <w:rsid w:val="00202AFD"/>
    <w:rsid w:val="00205AF5"/>
    <w:rsid w:val="00211A23"/>
    <w:rsid w:val="00213224"/>
    <w:rsid w:val="002144CB"/>
    <w:rsid w:val="00215868"/>
    <w:rsid w:val="00215884"/>
    <w:rsid w:val="00215C41"/>
    <w:rsid w:val="00217081"/>
    <w:rsid w:val="00220F98"/>
    <w:rsid w:val="002215AE"/>
    <w:rsid w:val="00223AEA"/>
    <w:rsid w:val="0023246A"/>
    <w:rsid w:val="00237174"/>
    <w:rsid w:val="0024005F"/>
    <w:rsid w:val="00240CF1"/>
    <w:rsid w:val="002454AE"/>
    <w:rsid w:val="00245519"/>
    <w:rsid w:val="0025012F"/>
    <w:rsid w:val="0025222F"/>
    <w:rsid w:val="00253FB9"/>
    <w:rsid w:val="00254CD2"/>
    <w:rsid w:val="00254ECD"/>
    <w:rsid w:val="00255513"/>
    <w:rsid w:val="00255A00"/>
    <w:rsid w:val="002605BE"/>
    <w:rsid w:val="002629E9"/>
    <w:rsid w:val="00264F60"/>
    <w:rsid w:val="00270E01"/>
    <w:rsid w:val="00270EAC"/>
    <w:rsid w:val="002715B9"/>
    <w:rsid w:val="00271C03"/>
    <w:rsid w:val="00272BEB"/>
    <w:rsid w:val="0027540A"/>
    <w:rsid w:val="0027649B"/>
    <w:rsid w:val="00277B9F"/>
    <w:rsid w:val="002817BF"/>
    <w:rsid w:val="002A04A7"/>
    <w:rsid w:val="002A1950"/>
    <w:rsid w:val="002A25E5"/>
    <w:rsid w:val="002A317A"/>
    <w:rsid w:val="002A4108"/>
    <w:rsid w:val="002A46E5"/>
    <w:rsid w:val="002B3C0A"/>
    <w:rsid w:val="002B779E"/>
    <w:rsid w:val="002C6FED"/>
    <w:rsid w:val="002D0507"/>
    <w:rsid w:val="002D05E9"/>
    <w:rsid w:val="002D2BD1"/>
    <w:rsid w:val="002D3709"/>
    <w:rsid w:val="002D6209"/>
    <w:rsid w:val="002E17E6"/>
    <w:rsid w:val="002E4FC3"/>
    <w:rsid w:val="002E5E6D"/>
    <w:rsid w:val="002F4772"/>
    <w:rsid w:val="002F5146"/>
    <w:rsid w:val="002F542D"/>
    <w:rsid w:val="002F78C9"/>
    <w:rsid w:val="003002E9"/>
    <w:rsid w:val="00302E4D"/>
    <w:rsid w:val="003039C4"/>
    <w:rsid w:val="00304412"/>
    <w:rsid w:val="00306018"/>
    <w:rsid w:val="003131DD"/>
    <w:rsid w:val="0031438E"/>
    <w:rsid w:val="00314D0F"/>
    <w:rsid w:val="00315B7B"/>
    <w:rsid w:val="00324485"/>
    <w:rsid w:val="00330253"/>
    <w:rsid w:val="00330FCA"/>
    <w:rsid w:val="00332209"/>
    <w:rsid w:val="00336FD1"/>
    <w:rsid w:val="003401CC"/>
    <w:rsid w:val="00341346"/>
    <w:rsid w:val="003442F8"/>
    <w:rsid w:val="003512E8"/>
    <w:rsid w:val="00352D66"/>
    <w:rsid w:val="003570B3"/>
    <w:rsid w:val="003575F9"/>
    <w:rsid w:val="00360C28"/>
    <w:rsid w:val="00367014"/>
    <w:rsid w:val="00367E77"/>
    <w:rsid w:val="0037075E"/>
    <w:rsid w:val="00370CB4"/>
    <w:rsid w:val="00371962"/>
    <w:rsid w:val="00373161"/>
    <w:rsid w:val="0038448A"/>
    <w:rsid w:val="00384E71"/>
    <w:rsid w:val="003875F2"/>
    <w:rsid w:val="003908DD"/>
    <w:rsid w:val="00396359"/>
    <w:rsid w:val="003979EC"/>
    <w:rsid w:val="003A0402"/>
    <w:rsid w:val="003A0660"/>
    <w:rsid w:val="003A3314"/>
    <w:rsid w:val="003A5805"/>
    <w:rsid w:val="003A6BDD"/>
    <w:rsid w:val="003B0C87"/>
    <w:rsid w:val="003B2978"/>
    <w:rsid w:val="003B7F28"/>
    <w:rsid w:val="003C0F3C"/>
    <w:rsid w:val="003C30E5"/>
    <w:rsid w:val="003C54B0"/>
    <w:rsid w:val="003C7702"/>
    <w:rsid w:val="003C7AD1"/>
    <w:rsid w:val="003C7B24"/>
    <w:rsid w:val="003D1A74"/>
    <w:rsid w:val="003D28AF"/>
    <w:rsid w:val="003D3918"/>
    <w:rsid w:val="003D7F34"/>
    <w:rsid w:val="003E130F"/>
    <w:rsid w:val="003E1E19"/>
    <w:rsid w:val="003E2E37"/>
    <w:rsid w:val="003E374D"/>
    <w:rsid w:val="003E3CD0"/>
    <w:rsid w:val="003E43A3"/>
    <w:rsid w:val="003E522B"/>
    <w:rsid w:val="003E78D0"/>
    <w:rsid w:val="003F03C9"/>
    <w:rsid w:val="003F1D29"/>
    <w:rsid w:val="003F24F7"/>
    <w:rsid w:val="00403B32"/>
    <w:rsid w:val="00405B02"/>
    <w:rsid w:val="00406074"/>
    <w:rsid w:val="004102BC"/>
    <w:rsid w:val="00412D76"/>
    <w:rsid w:val="00412EEB"/>
    <w:rsid w:val="00413DFA"/>
    <w:rsid w:val="00416280"/>
    <w:rsid w:val="00416396"/>
    <w:rsid w:val="00416EC8"/>
    <w:rsid w:val="004215FA"/>
    <w:rsid w:val="00427614"/>
    <w:rsid w:val="00431D03"/>
    <w:rsid w:val="00437029"/>
    <w:rsid w:val="0044773E"/>
    <w:rsid w:val="0045128E"/>
    <w:rsid w:val="00452130"/>
    <w:rsid w:val="00457679"/>
    <w:rsid w:val="004609B5"/>
    <w:rsid w:val="00462B02"/>
    <w:rsid w:val="00463B62"/>
    <w:rsid w:val="00472749"/>
    <w:rsid w:val="00472CBD"/>
    <w:rsid w:val="0047322C"/>
    <w:rsid w:val="00473716"/>
    <w:rsid w:val="00474534"/>
    <w:rsid w:val="00474E84"/>
    <w:rsid w:val="004806DF"/>
    <w:rsid w:val="0048463E"/>
    <w:rsid w:val="00486EA7"/>
    <w:rsid w:val="004874D7"/>
    <w:rsid w:val="004878AB"/>
    <w:rsid w:val="00491217"/>
    <w:rsid w:val="00496BB9"/>
    <w:rsid w:val="004A0F53"/>
    <w:rsid w:val="004A33D4"/>
    <w:rsid w:val="004B1A80"/>
    <w:rsid w:val="004B38C2"/>
    <w:rsid w:val="004B5B68"/>
    <w:rsid w:val="004B70AE"/>
    <w:rsid w:val="004C0551"/>
    <w:rsid w:val="004C0FA9"/>
    <w:rsid w:val="004C7E88"/>
    <w:rsid w:val="004D0F69"/>
    <w:rsid w:val="004D151F"/>
    <w:rsid w:val="004D31E1"/>
    <w:rsid w:val="004D3F30"/>
    <w:rsid w:val="004D5AB1"/>
    <w:rsid w:val="004D6FC4"/>
    <w:rsid w:val="004D76C2"/>
    <w:rsid w:val="004E06EA"/>
    <w:rsid w:val="004E1792"/>
    <w:rsid w:val="004E4524"/>
    <w:rsid w:val="004E483F"/>
    <w:rsid w:val="004E5AA1"/>
    <w:rsid w:val="004E69BA"/>
    <w:rsid w:val="004E749B"/>
    <w:rsid w:val="004F2354"/>
    <w:rsid w:val="00500FCD"/>
    <w:rsid w:val="00502268"/>
    <w:rsid w:val="00502E11"/>
    <w:rsid w:val="00505F6B"/>
    <w:rsid w:val="0051377C"/>
    <w:rsid w:val="0051594E"/>
    <w:rsid w:val="005165B3"/>
    <w:rsid w:val="005171E1"/>
    <w:rsid w:val="00517271"/>
    <w:rsid w:val="0051773B"/>
    <w:rsid w:val="0052026B"/>
    <w:rsid w:val="00523171"/>
    <w:rsid w:val="005305B6"/>
    <w:rsid w:val="00530B15"/>
    <w:rsid w:val="0053341B"/>
    <w:rsid w:val="00533D10"/>
    <w:rsid w:val="00534EE6"/>
    <w:rsid w:val="00536A60"/>
    <w:rsid w:val="00543016"/>
    <w:rsid w:val="00546424"/>
    <w:rsid w:val="005525DC"/>
    <w:rsid w:val="00552A8A"/>
    <w:rsid w:val="00556756"/>
    <w:rsid w:val="00557579"/>
    <w:rsid w:val="00560927"/>
    <w:rsid w:val="00567C9A"/>
    <w:rsid w:val="00570158"/>
    <w:rsid w:val="00572788"/>
    <w:rsid w:val="0057403B"/>
    <w:rsid w:val="0058205C"/>
    <w:rsid w:val="00582C4F"/>
    <w:rsid w:val="00584771"/>
    <w:rsid w:val="00584D1F"/>
    <w:rsid w:val="00593A38"/>
    <w:rsid w:val="005A2834"/>
    <w:rsid w:val="005A2E6A"/>
    <w:rsid w:val="005A414A"/>
    <w:rsid w:val="005B11A1"/>
    <w:rsid w:val="005B4707"/>
    <w:rsid w:val="005B529D"/>
    <w:rsid w:val="005C1617"/>
    <w:rsid w:val="005C3A92"/>
    <w:rsid w:val="005C59E8"/>
    <w:rsid w:val="005C652B"/>
    <w:rsid w:val="005D6233"/>
    <w:rsid w:val="005D6BDD"/>
    <w:rsid w:val="005D6FA6"/>
    <w:rsid w:val="005E14FC"/>
    <w:rsid w:val="005E50BF"/>
    <w:rsid w:val="005E6A4E"/>
    <w:rsid w:val="005E73D4"/>
    <w:rsid w:val="005F0965"/>
    <w:rsid w:val="005F1C67"/>
    <w:rsid w:val="005F233A"/>
    <w:rsid w:val="00601C43"/>
    <w:rsid w:val="0060633F"/>
    <w:rsid w:val="006076C4"/>
    <w:rsid w:val="0061043B"/>
    <w:rsid w:val="006143F5"/>
    <w:rsid w:val="00614B1E"/>
    <w:rsid w:val="00614D20"/>
    <w:rsid w:val="00616039"/>
    <w:rsid w:val="00617495"/>
    <w:rsid w:val="006220BB"/>
    <w:rsid w:val="00627628"/>
    <w:rsid w:val="006305B9"/>
    <w:rsid w:val="00633855"/>
    <w:rsid w:val="00635D2B"/>
    <w:rsid w:val="00642D5F"/>
    <w:rsid w:val="00643B8D"/>
    <w:rsid w:val="00643F94"/>
    <w:rsid w:val="006477F1"/>
    <w:rsid w:val="006518DA"/>
    <w:rsid w:val="00651F7F"/>
    <w:rsid w:val="00652CA2"/>
    <w:rsid w:val="006531CC"/>
    <w:rsid w:val="0065340A"/>
    <w:rsid w:val="00653BCC"/>
    <w:rsid w:val="00654EC3"/>
    <w:rsid w:val="00661426"/>
    <w:rsid w:val="00664CA2"/>
    <w:rsid w:val="00666CB5"/>
    <w:rsid w:val="00667D2B"/>
    <w:rsid w:val="00667D9B"/>
    <w:rsid w:val="006747E6"/>
    <w:rsid w:val="006761F4"/>
    <w:rsid w:val="00676249"/>
    <w:rsid w:val="00676988"/>
    <w:rsid w:val="00680827"/>
    <w:rsid w:val="00684243"/>
    <w:rsid w:val="00685059"/>
    <w:rsid w:val="0069573F"/>
    <w:rsid w:val="00697130"/>
    <w:rsid w:val="006971E4"/>
    <w:rsid w:val="006A04AA"/>
    <w:rsid w:val="006A0D1C"/>
    <w:rsid w:val="006A1399"/>
    <w:rsid w:val="006A49BF"/>
    <w:rsid w:val="006A7639"/>
    <w:rsid w:val="006B02A9"/>
    <w:rsid w:val="006B1D21"/>
    <w:rsid w:val="006B46F6"/>
    <w:rsid w:val="006B6804"/>
    <w:rsid w:val="006B7D74"/>
    <w:rsid w:val="006C16B2"/>
    <w:rsid w:val="006C4A19"/>
    <w:rsid w:val="006D412C"/>
    <w:rsid w:val="006D62F4"/>
    <w:rsid w:val="006D7ECD"/>
    <w:rsid w:val="006E1116"/>
    <w:rsid w:val="006E1541"/>
    <w:rsid w:val="006E1B84"/>
    <w:rsid w:val="006E2574"/>
    <w:rsid w:val="006E2721"/>
    <w:rsid w:val="006E7041"/>
    <w:rsid w:val="006F0E5E"/>
    <w:rsid w:val="006F1167"/>
    <w:rsid w:val="006F130A"/>
    <w:rsid w:val="006F1C2F"/>
    <w:rsid w:val="006F210C"/>
    <w:rsid w:val="006F3DC0"/>
    <w:rsid w:val="006F67D6"/>
    <w:rsid w:val="006F6870"/>
    <w:rsid w:val="006F7176"/>
    <w:rsid w:val="006F7394"/>
    <w:rsid w:val="006F78FD"/>
    <w:rsid w:val="007035D0"/>
    <w:rsid w:val="00703AAD"/>
    <w:rsid w:val="00703AE4"/>
    <w:rsid w:val="0070405D"/>
    <w:rsid w:val="007079FA"/>
    <w:rsid w:val="00710077"/>
    <w:rsid w:val="0072083B"/>
    <w:rsid w:val="007216C1"/>
    <w:rsid w:val="007263E8"/>
    <w:rsid w:val="00730C85"/>
    <w:rsid w:val="00731B1E"/>
    <w:rsid w:val="00735CBA"/>
    <w:rsid w:val="00736835"/>
    <w:rsid w:val="00743527"/>
    <w:rsid w:val="00751C35"/>
    <w:rsid w:val="007549E3"/>
    <w:rsid w:val="00761E33"/>
    <w:rsid w:val="007628ED"/>
    <w:rsid w:val="007644D6"/>
    <w:rsid w:val="00766AE5"/>
    <w:rsid w:val="00767DF4"/>
    <w:rsid w:val="00771824"/>
    <w:rsid w:val="00772AEB"/>
    <w:rsid w:val="00773E43"/>
    <w:rsid w:val="00774843"/>
    <w:rsid w:val="00774A0B"/>
    <w:rsid w:val="00774DDF"/>
    <w:rsid w:val="00777402"/>
    <w:rsid w:val="00777EF8"/>
    <w:rsid w:val="00780236"/>
    <w:rsid w:val="0078461F"/>
    <w:rsid w:val="00784CE8"/>
    <w:rsid w:val="0078758D"/>
    <w:rsid w:val="00791D4E"/>
    <w:rsid w:val="00792A34"/>
    <w:rsid w:val="0079407B"/>
    <w:rsid w:val="0079427D"/>
    <w:rsid w:val="00794AAD"/>
    <w:rsid w:val="007A1154"/>
    <w:rsid w:val="007B02AE"/>
    <w:rsid w:val="007B7C4E"/>
    <w:rsid w:val="007C102E"/>
    <w:rsid w:val="007C22DC"/>
    <w:rsid w:val="007C484B"/>
    <w:rsid w:val="007C5E1A"/>
    <w:rsid w:val="007C6B81"/>
    <w:rsid w:val="007D06C8"/>
    <w:rsid w:val="007D0EC2"/>
    <w:rsid w:val="007D1299"/>
    <w:rsid w:val="007D43F5"/>
    <w:rsid w:val="007D51C6"/>
    <w:rsid w:val="007D5C60"/>
    <w:rsid w:val="007D680B"/>
    <w:rsid w:val="007D6AEF"/>
    <w:rsid w:val="007D6DC0"/>
    <w:rsid w:val="007D6FE6"/>
    <w:rsid w:val="007D77C3"/>
    <w:rsid w:val="007D7F15"/>
    <w:rsid w:val="007E1001"/>
    <w:rsid w:val="007E3503"/>
    <w:rsid w:val="007E4102"/>
    <w:rsid w:val="007F183B"/>
    <w:rsid w:val="007F1F07"/>
    <w:rsid w:val="00802A23"/>
    <w:rsid w:val="00802DB1"/>
    <w:rsid w:val="00805121"/>
    <w:rsid w:val="00805750"/>
    <w:rsid w:val="008065FE"/>
    <w:rsid w:val="00807E05"/>
    <w:rsid w:val="00814B7D"/>
    <w:rsid w:val="00821266"/>
    <w:rsid w:val="00824D19"/>
    <w:rsid w:val="00824DA0"/>
    <w:rsid w:val="00825B72"/>
    <w:rsid w:val="0082653D"/>
    <w:rsid w:val="008265E4"/>
    <w:rsid w:val="00832EE6"/>
    <w:rsid w:val="008331B3"/>
    <w:rsid w:val="00834596"/>
    <w:rsid w:val="0083571B"/>
    <w:rsid w:val="0083797F"/>
    <w:rsid w:val="00837C55"/>
    <w:rsid w:val="008401D2"/>
    <w:rsid w:val="008423B4"/>
    <w:rsid w:val="00845A49"/>
    <w:rsid w:val="00850529"/>
    <w:rsid w:val="008509F4"/>
    <w:rsid w:val="0085124F"/>
    <w:rsid w:val="0085285A"/>
    <w:rsid w:val="00854EF9"/>
    <w:rsid w:val="008603C5"/>
    <w:rsid w:val="00867B19"/>
    <w:rsid w:val="00871C50"/>
    <w:rsid w:val="0087648E"/>
    <w:rsid w:val="008855CD"/>
    <w:rsid w:val="00891833"/>
    <w:rsid w:val="00892605"/>
    <w:rsid w:val="00897486"/>
    <w:rsid w:val="00897C8D"/>
    <w:rsid w:val="008A202B"/>
    <w:rsid w:val="008A2714"/>
    <w:rsid w:val="008A3C6B"/>
    <w:rsid w:val="008A6202"/>
    <w:rsid w:val="008B536A"/>
    <w:rsid w:val="008C0B11"/>
    <w:rsid w:val="008C1A2C"/>
    <w:rsid w:val="008D123C"/>
    <w:rsid w:val="008D1C97"/>
    <w:rsid w:val="008D36AE"/>
    <w:rsid w:val="008E22AF"/>
    <w:rsid w:val="008E56FB"/>
    <w:rsid w:val="008F2718"/>
    <w:rsid w:val="008F6C3E"/>
    <w:rsid w:val="008F7304"/>
    <w:rsid w:val="008F75A3"/>
    <w:rsid w:val="0090020D"/>
    <w:rsid w:val="00904A10"/>
    <w:rsid w:val="0091332B"/>
    <w:rsid w:val="00915FEE"/>
    <w:rsid w:val="00921055"/>
    <w:rsid w:val="0092390F"/>
    <w:rsid w:val="00927B5B"/>
    <w:rsid w:val="009320F5"/>
    <w:rsid w:val="00935832"/>
    <w:rsid w:val="00935AE5"/>
    <w:rsid w:val="00940D18"/>
    <w:rsid w:val="009427C8"/>
    <w:rsid w:val="00943239"/>
    <w:rsid w:val="00944D08"/>
    <w:rsid w:val="0094514F"/>
    <w:rsid w:val="0094792C"/>
    <w:rsid w:val="00953F44"/>
    <w:rsid w:val="00955427"/>
    <w:rsid w:val="0095554F"/>
    <w:rsid w:val="009573C5"/>
    <w:rsid w:val="00960D02"/>
    <w:rsid w:val="00964672"/>
    <w:rsid w:val="00964997"/>
    <w:rsid w:val="00966B6A"/>
    <w:rsid w:val="00966E6D"/>
    <w:rsid w:val="00972461"/>
    <w:rsid w:val="00972E69"/>
    <w:rsid w:val="00973D33"/>
    <w:rsid w:val="00977A88"/>
    <w:rsid w:val="00977BA5"/>
    <w:rsid w:val="009858B2"/>
    <w:rsid w:val="00987F75"/>
    <w:rsid w:val="00990F92"/>
    <w:rsid w:val="00993002"/>
    <w:rsid w:val="0099466D"/>
    <w:rsid w:val="00995B4B"/>
    <w:rsid w:val="009964C9"/>
    <w:rsid w:val="00997D29"/>
    <w:rsid w:val="009A0D75"/>
    <w:rsid w:val="009A2FCE"/>
    <w:rsid w:val="009A3D5A"/>
    <w:rsid w:val="009B2C61"/>
    <w:rsid w:val="009B6C04"/>
    <w:rsid w:val="009C41BA"/>
    <w:rsid w:val="009C5762"/>
    <w:rsid w:val="009C64B1"/>
    <w:rsid w:val="009C65A2"/>
    <w:rsid w:val="009D145E"/>
    <w:rsid w:val="009D32F1"/>
    <w:rsid w:val="009D3C82"/>
    <w:rsid w:val="009D7AEF"/>
    <w:rsid w:val="009E261D"/>
    <w:rsid w:val="009E3631"/>
    <w:rsid w:val="009E374F"/>
    <w:rsid w:val="009E4A52"/>
    <w:rsid w:val="009E5D75"/>
    <w:rsid w:val="009F4B07"/>
    <w:rsid w:val="009F4B25"/>
    <w:rsid w:val="009F60A1"/>
    <w:rsid w:val="009F6847"/>
    <w:rsid w:val="00A04791"/>
    <w:rsid w:val="00A048AE"/>
    <w:rsid w:val="00A04BF0"/>
    <w:rsid w:val="00A05526"/>
    <w:rsid w:val="00A060D6"/>
    <w:rsid w:val="00A06B3E"/>
    <w:rsid w:val="00A112B6"/>
    <w:rsid w:val="00A13321"/>
    <w:rsid w:val="00A13E87"/>
    <w:rsid w:val="00A13EC9"/>
    <w:rsid w:val="00A2057B"/>
    <w:rsid w:val="00A21D57"/>
    <w:rsid w:val="00A22269"/>
    <w:rsid w:val="00A264DF"/>
    <w:rsid w:val="00A31FF7"/>
    <w:rsid w:val="00A3303C"/>
    <w:rsid w:val="00A359A8"/>
    <w:rsid w:val="00A362FB"/>
    <w:rsid w:val="00A4023E"/>
    <w:rsid w:val="00A437E6"/>
    <w:rsid w:val="00A458D8"/>
    <w:rsid w:val="00A47994"/>
    <w:rsid w:val="00A47B08"/>
    <w:rsid w:val="00A519C7"/>
    <w:rsid w:val="00A52ADB"/>
    <w:rsid w:val="00A52FB2"/>
    <w:rsid w:val="00A54769"/>
    <w:rsid w:val="00A5582A"/>
    <w:rsid w:val="00A57DC8"/>
    <w:rsid w:val="00A628C4"/>
    <w:rsid w:val="00A63B59"/>
    <w:rsid w:val="00A65394"/>
    <w:rsid w:val="00A66228"/>
    <w:rsid w:val="00A71A7D"/>
    <w:rsid w:val="00A72522"/>
    <w:rsid w:val="00A735AA"/>
    <w:rsid w:val="00A7777D"/>
    <w:rsid w:val="00A82CC2"/>
    <w:rsid w:val="00A82FC9"/>
    <w:rsid w:val="00A840D9"/>
    <w:rsid w:val="00A85A75"/>
    <w:rsid w:val="00A87AED"/>
    <w:rsid w:val="00A9091D"/>
    <w:rsid w:val="00A9147B"/>
    <w:rsid w:val="00A95125"/>
    <w:rsid w:val="00A96250"/>
    <w:rsid w:val="00AA06D2"/>
    <w:rsid w:val="00AA6D58"/>
    <w:rsid w:val="00AA7690"/>
    <w:rsid w:val="00AB0D00"/>
    <w:rsid w:val="00AB2201"/>
    <w:rsid w:val="00AB5309"/>
    <w:rsid w:val="00AB55A9"/>
    <w:rsid w:val="00AB5782"/>
    <w:rsid w:val="00AC09F5"/>
    <w:rsid w:val="00AC1E78"/>
    <w:rsid w:val="00AC2B57"/>
    <w:rsid w:val="00AC2CB2"/>
    <w:rsid w:val="00AC5F35"/>
    <w:rsid w:val="00AC6F2D"/>
    <w:rsid w:val="00AD00B1"/>
    <w:rsid w:val="00AD025A"/>
    <w:rsid w:val="00AD1C54"/>
    <w:rsid w:val="00AD1C85"/>
    <w:rsid w:val="00AD1E28"/>
    <w:rsid w:val="00AD38CF"/>
    <w:rsid w:val="00AE0155"/>
    <w:rsid w:val="00AE0A22"/>
    <w:rsid w:val="00AE0AF3"/>
    <w:rsid w:val="00AE0C52"/>
    <w:rsid w:val="00AE2446"/>
    <w:rsid w:val="00AE4EC3"/>
    <w:rsid w:val="00AE5121"/>
    <w:rsid w:val="00AE5DE7"/>
    <w:rsid w:val="00AE7B5C"/>
    <w:rsid w:val="00AF503E"/>
    <w:rsid w:val="00AF6E43"/>
    <w:rsid w:val="00B00F38"/>
    <w:rsid w:val="00B02EAF"/>
    <w:rsid w:val="00B04FB3"/>
    <w:rsid w:val="00B053B2"/>
    <w:rsid w:val="00B0633C"/>
    <w:rsid w:val="00B11151"/>
    <w:rsid w:val="00B16304"/>
    <w:rsid w:val="00B16D67"/>
    <w:rsid w:val="00B17485"/>
    <w:rsid w:val="00B22AA8"/>
    <w:rsid w:val="00B239C4"/>
    <w:rsid w:val="00B24F18"/>
    <w:rsid w:val="00B273FA"/>
    <w:rsid w:val="00B310E4"/>
    <w:rsid w:val="00B311DE"/>
    <w:rsid w:val="00B312E5"/>
    <w:rsid w:val="00B33781"/>
    <w:rsid w:val="00B343D5"/>
    <w:rsid w:val="00B50415"/>
    <w:rsid w:val="00B541CD"/>
    <w:rsid w:val="00B57C1B"/>
    <w:rsid w:val="00B57DF1"/>
    <w:rsid w:val="00B62AAF"/>
    <w:rsid w:val="00B63EEE"/>
    <w:rsid w:val="00B670B3"/>
    <w:rsid w:val="00B7779C"/>
    <w:rsid w:val="00B80090"/>
    <w:rsid w:val="00B80904"/>
    <w:rsid w:val="00B80A77"/>
    <w:rsid w:val="00B81CEF"/>
    <w:rsid w:val="00B82BEB"/>
    <w:rsid w:val="00B83F12"/>
    <w:rsid w:val="00B86A59"/>
    <w:rsid w:val="00B9118A"/>
    <w:rsid w:val="00BA2337"/>
    <w:rsid w:val="00BA37A4"/>
    <w:rsid w:val="00BA3C3D"/>
    <w:rsid w:val="00BB0633"/>
    <w:rsid w:val="00BB0ECD"/>
    <w:rsid w:val="00BB2363"/>
    <w:rsid w:val="00BB247A"/>
    <w:rsid w:val="00BB3567"/>
    <w:rsid w:val="00BB3E38"/>
    <w:rsid w:val="00BB679C"/>
    <w:rsid w:val="00BC105B"/>
    <w:rsid w:val="00BC1347"/>
    <w:rsid w:val="00BC18B5"/>
    <w:rsid w:val="00BC333D"/>
    <w:rsid w:val="00BC4028"/>
    <w:rsid w:val="00BC49DA"/>
    <w:rsid w:val="00BC5DA7"/>
    <w:rsid w:val="00BC67F3"/>
    <w:rsid w:val="00BD42A0"/>
    <w:rsid w:val="00BD4398"/>
    <w:rsid w:val="00BE1992"/>
    <w:rsid w:val="00BE627B"/>
    <w:rsid w:val="00BF6D5B"/>
    <w:rsid w:val="00C0250A"/>
    <w:rsid w:val="00C04E9E"/>
    <w:rsid w:val="00C065C3"/>
    <w:rsid w:val="00C11D91"/>
    <w:rsid w:val="00C1472D"/>
    <w:rsid w:val="00C15113"/>
    <w:rsid w:val="00C1763B"/>
    <w:rsid w:val="00C20700"/>
    <w:rsid w:val="00C2112B"/>
    <w:rsid w:val="00C2293F"/>
    <w:rsid w:val="00C231B2"/>
    <w:rsid w:val="00C232D3"/>
    <w:rsid w:val="00C2683F"/>
    <w:rsid w:val="00C26B42"/>
    <w:rsid w:val="00C323B4"/>
    <w:rsid w:val="00C358FD"/>
    <w:rsid w:val="00C35AAC"/>
    <w:rsid w:val="00C35F65"/>
    <w:rsid w:val="00C3628A"/>
    <w:rsid w:val="00C3631E"/>
    <w:rsid w:val="00C41A42"/>
    <w:rsid w:val="00C42014"/>
    <w:rsid w:val="00C45F16"/>
    <w:rsid w:val="00C52ABD"/>
    <w:rsid w:val="00C5427E"/>
    <w:rsid w:val="00C552F9"/>
    <w:rsid w:val="00C556F1"/>
    <w:rsid w:val="00C62942"/>
    <w:rsid w:val="00C6327D"/>
    <w:rsid w:val="00C74E95"/>
    <w:rsid w:val="00C80CA4"/>
    <w:rsid w:val="00C80CF9"/>
    <w:rsid w:val="00C81562"/>
    <w:rsid w:val="00C834D8"/>
    <w:rsid w:val="00C857B2"/>
    <w:rsid w:val="00C85B0D"/>
    <w:rsid w:val="00C863C3"/>
    <w:rsid w:val="00C87005"/>
    <w:rsid w:val="00C90D27"/>
    <w:rsid w:val="00C917B0"/>
    <w:rsid w:val="00CA0178"/>
    <w:rsid w:val="00CA0FA4"/>
    <w:rsid w:val="00CA5023"/>
    <w:rsid w:val="00CA698C"/>
    <w:rsid w:val="00CB158F"/>
    <w:rsid w:val="00CB18ED"/>
    <w:rsid w:val="00CB1C2A"/>
    <w:rsid w:val="00CB2217"/>
    <w:rsid w:val="00CB26B4"/>
    <w:rsid w:val="00CB3AA5"/>
    <w:rsid w:val="00CB6A9C"/>
    <w:rsid w:val="00CB7AB4"/>
    <w:rsid w:val="00CB7D12"/>
    <w:rsid w:val="00CB7D75"/>
    <w:rsid w:val="00CC50C6"/>
    <w:rsid w:val="00CC523D"/>
    <w:rsid w:val="00CC7EAC"/>
    <w:rsid w:val="00CD03D4"/>
    <w:rsid w:val="00CD556F"/>
    <w:rsid w:val="00CE1CE9"/>
    <w:rsid w:val="00CE3A91"/>
    <w:rsid w:val="00CF021B"/>
    <w:rsid w:val="00CF1472"/>
    <w:rsid w:val="00CF4B6D"/>
    <w:rsid w:val="00CF4FEF"/>
    <w:rsid w:val="00D0055D"/>
    <w:rsid w:val="00D03085"/>
    <w:rsid w:val="00D03ABC"/>
    <w:rsid w:val="00D063BF"/>
    <w:rsid w:val="00D067B0"/>
    <w:rsid w:val="00D101EF"/>
    <w:rsid w:val="00D129FD"/>
    <w:rsid w:val="00D13617"/>
    <w:rsid w:val="00D13F5F"/>
    <w:rsid w:val="00D202E8"/>
    <w:rsid w:val="00D21F05"/>
    <w:rsid w:val="00D259E4"/>
    <w:rsid w:val="00D32CA9"/>
    <w:rsid w:val="00D35276"/>
    <w:rsid w:val="00D35A5B"/>
    <w:rsid w:val="00D36045"/>
    <w:rsid w:val="00D438E9"/>
    <w:rsid w:val="00D5560B"/>
    <w:rsid w:val="00D5583B"/>
    <w:rsid w:val="00D6208F"/>
    <w:rsid w:val="00D672D0"/>
    <w:rsid w:val="00D71DF9"/>
    <w:rsid w:val="00D765F7"/>
    <w:rsid w:val="00D76D8B"/>
    <w:rsid w:val="00D81DC0"/>
    <w:rsid w:val="00D865FC"/>
    <w:rsid w:val="00D93751"/>
    <w:rsid w:val="00D93A46"/>
    <w:rsid w:val="00D93C05"/>
    <w:rsid w:val="00D96073"/>
    <w:rsid w:val="00D9681B"/>
    <w:rsid w:val="00D96F8E"/>
    <w:rsid w:val="00DA0FFA"/>
    <w:rsid w:val="00DA2193"/>
    <w:rsid w:val="00DA60C6"/>
    <w:rsid w:val="00DB1937"/>
    <w:rsid w:val="00DB3C2F"/>
    <w:rsid w:val="00DB4754"/>
    <w:rsid w:val="00DB5CF2"/>
    <w:rsid w:val="00DB68D8"/>
    <w:rsid w:val="00DC21FF"/>
    <w:rsid w:val="00DC2F4A"/>
    <w:rsid w:val="00DC359D"/>
    <w:rsid w:val="00DD0126"/>
    <w:rsid w:val="00DD0130"/>
    <w:rsid w:val="00DD02F7"/>
    <w:rsid w:val="00DD1F8D"/>
    <w:rsid w:val="00DD3E91"/>
    <w:rsid w:val="00DD7732"/>
    <w:rsid w:val="00DE0692"/>
    <w:rsid w:val="00DE22E0"/>
    <w:rsid w:val="00DE37D3"/>
    <w:rsid w:val="00DE5645"/>
    <w:rsid w:val="00DE595B"/>
    <w:rsid w:val="00DE7AED"/>
    <w:rsid w:val="00DF2594"/>
    <w:rsid w:val="00DF2946"/>
    <w:rsid w:val="00DF3A8D"/>
    <w:rsid w:val="00DF7270"/>
    <w:rsid w:val="00DF78C9"/>
    <w:rsid w:val="00DF7B62"/>
    <w:rsid w:val="00E006BD"/>
    <w:rsid w:val="00E110BB"/>
    <w:rsid w:val="00E1154C"/>
    <w:rsid w:val="00E120F7"/>
    <w:rsid w:val="00E13343"/>
    <w:rsid w:val="00E15620"/>
    <w:rsid w:val="00E17846"/>
    <w:rsid w:val="00E22E72"/>
    <w:rsid w:val="00E2308D"/>
    <w:rsid w:val="00E23220"/>
    <w:rsid w:val="00E24EC2"/>
    <w:rsid w:val="00E30F7B"/>
    <w:rsid w:val="00E31940"/>
    <w:rsid w:val="00E31A46"/>
    <w:rsid w:val="00E33608"/>
    <w:rsid w:val="00E4310A"/>
    <w:rsid w:val="00E441BF"/>
    <w:rsid w:val="00E44201"/>
    <w:rsid w:val="00E46470"/>
    <w:rsid w:val="00E52E6D"/>
    <w:rsid w:val="00E53B5E"/>
    <w:rsid w:val="00E53D3F"/>
    <w:rsid w:val="00E5705E"/>
    <w:rsid w:val="00E72E9D"/>
    <w:rsid w:val="00E73316"/>
    <w:rsid w:val="00E75864"/>
    <w:rsid w:val="00E8048E"/>
    <w:rsid w:val="00E80A85"/>
    <w:rsid w:val="00E80FF1"/>
    <w:rsid w:val="00E84DD1"/>
    <w:rsid w:val="00E86E9D"/>
    <w:rsid w:val="00E910B1"/>
    <w:rsid w:val="00E92B69"/>
    <w:rsid w:val="00E93EFD"/>
    <w:rsid w:val="00E940C0"/>
    <w:rsid w:val="00E95233"/>
    <w:rsid w:val="00E96AB7"/>
    <w:rsid w:val="00E97494"/>
    <w:rsid w:val="00EA0847"/>
    <w:rsid w:val="00EA16DD"/>
    <w:rsid w:val="00EA353E"/>
    <w:rsid w:val="00EB2642"/>
    <w:rsid w:val="00EB2BFE"/>
    <w:rsid w:val="00EB3E96"/>
    <w:rsid w:val="00EC0E9E"/>
    <w:rsid w:val="00EC1079"/>
    <w:rsid w:val="00EC19B1"/>
    <w:rsid w:val="00EC355E"/>
    <w:rsid w:val="00EC3B52"/>
    <w:rsid w:val="00ED0121"/>
    <w:rsid w:val="00ED01DA"/>
    <w:rsid w:val="00ED0E7F"/>
    <w:rsid w:val="00ED110B"/>
    <w:rsid w:val="00ED1984"/>
    <w:rsid w:val="00ED46A3"/>
    <w:rsid w:val="00ED484A"/>
    <w:rsid w:val="00ED73B7"/>
    <w:rsid w:val="00EE0663"/>
    <w:rsid w:val="00EE0C22"/>
    <w:rsid w:val="00EE3C80"/>
    <w:rsid w:val="00EE3D0D"/>
    <w:rsid w:val="00EE40D9"/>
    <w:rsid w:val="00EE5961"/>
    <w:rsid w:val="00EE5C6E"/>
    <w:rsid w:val="00EE617B"/>
    <w:rsid w:val="00EE61A9"/>
    <w:rsid w:val="00EE7814"/>
    <w:rsid w:val="00EF01BB"/>
    <w:rsid w:val="00EF3B87"/>
    <w:rsid w:val="00EF3C2E"/>
    <w:rsid w:val="00EF5021"/>
    <w:rsid w:val="00EF6D9F"/>
    <w:rsid w:val="00F010A0"/>
    <w:rsid w:val="00F02E70"/>
    <w:rsid w:val="00F052E3"/>
    <w:rsid w:val="00F07AE9"/>
    <w:rsid w:val="00F10393"/>
    <w:rsid w:val="00F12925"/>
    <w:rsid w:val="00F12BEF"/>
    <w:rsid w:val="00F1356A"/>
    <w:rsid w:val="00F14A93"/>
    <w:rsid w:val="00F152ED"/>
    <w:rsid w:val="00F166B0"/>
    <w:rsid w:val="00F331D7"/>
    <w:rsid w:val="00F33407"/>
    <w:rsid w:val="00F33C25"/>
    <w:rsid w:val="00F359AA"/>
    <w:rsid w:val="00F40ABD"/>
    <w:rsid w:val="00F4226F"/>
    <w:rsid w:val="00F42911"/>
    <w:rsid w:val="00F42B63"/>
    <w:rsid w:val="00F51BBA"/>
    <w:rsid w:val="00F5209C"/>
    <w:rsid w:val="00F55738"/>
    <w:rsid w:val="00F601CA"/>
    <w:rsid w:val="00F63FAC"/>
    <w:rsid w:val="00F65437"/>
    <w:rsid w:val="00F71A19"/>
    <w:rsid w:val="00F71A23"/>
    <w:rsid w:val="00F75A8F"/>
    <w:rsid w:val="00F8083F"/>
    <w:rsid w:val="00F81E14"/>
    <w:rsid w:val="00F85568"/>
    <w:rsid w:val="00F8673B"/>
    <w:rsid w:val="00F87ADB"/>
    <w:rsid w:val="00F9121A"/>
    <w:rsid w:val="00F915EF"/>
    <w:rsid w:val="00F92AC8"/>
    <w:rsid w:val="00F971BE"/>
    <w:rsid w:val="00FA0133"/>
    <w:rsid w:val="00FA0632"/>
    <w:rsid w:val="00FA10AC"/>
    <w:rsid w:val="00FA3B20"/>
    <w:rsid w:val="00FA640B"/>
    <w:rsid w:val="00FA7866"/>
    <w:rsid w:val="00FB1413"/>
    <w:rsid w:val="00FC1241"/>
    <w:rsid w:val="00FC1851"/>
    <w:rsid w:val="00FC20F7"/>
    <w:rsid w:val="00FD0355"/>
    <w:rsid w:val="00FD6CA2"/>
    <w:rsid w:val="00FD7048"/>
    <w:rsid w:val="00FD765D"/>
    <w:rsid w:val="00FD79B2"/>
    <w:rsid w:val="00FE3AD9"/>
    <w:rsid w:val="00FE424A"/>
    <w:rsid w:val="00FE4D88"/>
    <w:rsid w:val="00FE6837"/>
    <w:rsid w:val="00FF47E4"/>
    <w:rsid w:val="00FF50B4"/>
    <w:rsid w:val="00FF5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95A520"/>
  <w15:chartTrackingRefBased/>
  <w15:docId w15:val="{FFB93131-C7D3-4D59-9786-DC631683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11"/>
    <w:pPr>
      <w:spacing w:after="120"/>
    </w:pPr>
    <w:rPr>
      <w:rFonts w:ascii="Calibri Light" w:hAnsi="Calibri Light" w:cs="Calibri Light"/>
      <w:color w:val="393938"/>
    </w:rPr>
  </w:style>
  <w:style w:type="paragraph" w:styleId="Heading1">
    <w:name w:val="heading 1"/>
    <w:basedOn w:val="Normal"/>
    <w:next w:val="Normal"/>
    <w:link w:val="Heading1Char"/>
    <w:uiPriority w:val="9"/>
    <w:rsid w:val="00AF503E"/>
    <w:pPr>
      <w:outlineLvl w:val="0"/>
    </w:pPr>
  </w:style>
  <w:style w:type="paragraph" w:styleId="Heading2">
    <w:name w:val="heading 2"/>
    <w:basedOn w:val="Normal"/>
    <w:next w:val="Normal"/>
    <w:link w:val="Heading2Char"/>
    <w:uiPriority w:val="9"/>
    <w:unhideWhenUsed/>
    <w:qFormat/>
    <w:rsid w:val="00D93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B2"/>
  </w:style>
  <w:style w:type="paragraph" w:styleId="Footer">
    <w:name w:val="footer"/>
    <w:link w:val="FooterChar"/>
    <w:uiPriority w:val="99"/>
    <w:unhideWhenUsed/>
    <w:rsid w:val="00FE3AD9"/>
    <w:pPr>
      <w:framePr w:wrap="around" w:vAnchor="page" w:hAnchor="text" w:y="1"/>
      <w:tabs>
        <w:tab w:val="center" w:pos="4513"/>
        <w:tab w:val="right" w:pos="9026"/>
      </w:tabs>
      <w:spacing w:after="0" w:line="240" w:lineRule="auto"/>
    </w:pPr>
    <w:rPr>
      <w:rFonts w:asciiTheme="majorHAnsi" w:hAnsiTheme="majorHAnsi" w:cs="Calibri Light"/>
      <w:color w:val="1B98C7"/>
      <w:sz w:val="20"/>
    </w:rPr>
  </w:style>
  <w:style w:type="character" w:customStyle="1" w:styleId="FooterChar">
    <w:name w:val="Footer Char"/>
    <w:basedOn w:val="DefaultParagraphFont"/>
    <w:link w:val="Footer"/>
    <w:uiPriority w:val="99"/>
    <w:rsid w:val="00FE3AD9"/>
    <w:rPr>
      <w:rFonts w:asciiTheme="majorHAnsi" w:hAnsiTheme="majorHAnsi" w:cs="Calibri Light"/>
      <w:color w:val="1B98C7"/>
      <w:sz w:val="20"/>
    </w:rPr>
  </w:style>
  <w:style w:type="character" w:customStyle="1" w:styleId="Heading1Char">
    <w:name w:val="Heading 1 Char"/>
    <w:basedOn w:val="DefaultParagraphFont"/>
    <w:link w:val="Heading1"/>
    <w:uiPriority w:val="9"/>
    <w:rsid w:val="00AF503E"/>
    <w:rPr>
      <w:rFonts w:ascii="Verdana" w:hAnsi="Verdana"/>
      <w:color w:val="393938"/>
    </w:rPr>
  </w:style>
  <w:style w:type="paragraph" w:styleId="Title">
    <w:name w:val="Title"/>
    <w:next w:val="Subtitle"/>
    <w:link w:val="TitleChar"/>
    <w:uiPriority w:val="10"/>
    <w:qFormat/>
    <w:rsid w:val="00FC1241"/>
    <w:rPr>
      <w:rFonts w:ascii="Verdana" w:hAnsi="Verdana"/>
      <w:color w:val="1B98C7"/>
      <w:sz w:val="32"/>
      <w:szCs w:val="32"/>
    </w:rPr>
  </w:style>
  <w:style w:type="character" w:customStyle="1" w:styleId="TitleChar">
    <w:name w:val="Title Char"/>
    <w:basedOn w:val="DefaultParagraphFont"/>
    <w:link w:val="Title"/>
    <w:uiPriority w:val="10"/>
    <w:rsid w:val="00FC1241"/>
    <w:rPr>
      <w:rFonts w:ascii="Verdana" w:hAnsi="Verdana"/>
      <w:color w:val="1B98C7"/>
      <w:sz w:val="32"/>
      <w:szCs w:val="32"/>
    </w:rPr>
  </w:style>
  <w:style w:type="paragraph" w:styleId="Subtitle">
    <w:name w:val="Subtitle"/>
    <w:next w:val="Normal"/>
    <w:link w:val="SubtitleChar"/>
    <w:uiPriority w:val="11"/>
    <w:qFormat/>
    <w:rsid w:val="00FC1241"/>
    <w:pPr>
      <w:spacing w:after="120"/>
    </w:pPr>
    <w:rPr>
      <w:rFonts w:ascii="Verdana" w:hAnsi="Verdana"/>
      <w:color w:val="272A3A"/>
      <w:sz w:val="26"/>
      <w:szCs w:val="26"/>
    </w:rPr>
  </w:style>
  <w:style w:type="character" w:customStyle="1" w:styleId="SubtitleChar">
    <w:name w:val="Subtitle Char"/>
    <w:basedOn w:val="DefaultParagraphFont"/>
    <w:link w:val="Subtitle"/>
    <w:uiPriority w:val="11"/>
    <w:rsid w:val="00FC1241"/>
    <w:rPr>
      <w:rFonts w:ascii="Verdana" w:hAnsi="Verdana"/>
      <w:color w:val="272A3A"/>
      <w:sz w:val="26"/>
      <w:szCs w:val="26"/>
    </w:rPr>
  </w:style>
  <w:style w:type="table" w:styleId="TableGrid">
    <w:name w:val="Table Grid"/>
    <w:basedOn w:val="TableNormal"/>
    <w:uiPriority w:val="39"/>
    <w:rsid w:val="0008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FC1241"/>
    <w:pPr>
      <w:spacing w:line="240" w:lineRule="auto"/>
      <w:jc w:val="center"/>
    </w:pPr>
    <w:rPr>
      <w:rFonts w:ascii="Verdana" w:hAnsi="Verdana"/>
      <w:color w:val="FFFFFF" w:themeColor="background1"/>
      <w:sz w:val="20"/>
      <w:szCs w:val="20"/>
    </w:rPr>
  </w:style>
  <w:style w:type="paragraph" w:customStyle="1" w:styleId="TableText">
    <w:name w:val="Table Text"/>
    <w:qFormat/>
    <w:rsid w:val="00D96F8E"/>
    <w:pPr>
      <w:spacing w:line="240" w:lineRule="auto"/>
    </w:pPr>
    <w:rPr>
      <w:rFonts w:ascii="Calibri Light" w:hAnsi="Calibri Light" w:cs="Calibri Light"/>
      <w:color w:val="393938"/>
      <w:sz w:val="20"/>
      <w:szCs w:val="20"/>
    </w:rPr>
  </w:style>
  <w:style w:type="paragraph" w:customStyle="1" w:styleId="AgendaItemNumber">
    <w:name w:val="Agenda Item Number"/>
    <w:next w:val="TItleofAgendaItem"/>
    <w:qFormat/>
    <w:rsid w:val="00FC1241"/>
    <w:pPr>
      <w:spacing w:after="0"/>
    </w:pPr>
    <w:rPr>
      <w:rFonts w:ascii="Verdana" w:hAnsi="Verdana"/>
      <w:b/>
      <w:bCs/>
      <w:color w:val="393938"/>
      <w:sz w:val="20"/>
      <w:szCs w:val="20"/>
    </w:rPr>
  </w:style>
  <w:style w:type="paragraph" w:customStyle="1" w:styleId="TItleofAgendaItem">
    <w:name w:val="TItle of Agenda Item"/>
    <w:next w:val="Normal"/>
    <w:qFormat/>
    <w:rsid w:val="00FC1241"/>
    <w:rPr>
      <w:rFonts w:ascii="Verdana" w:hAnsi="Verdana"/>
      <w:color w:val="1B98C7"/>
    </w:rPr>
  </w:style>
  <w:style w:type="paragraph" w:customStyle="1" w:styleId="DateandLocation">
    <w:name w:val="Date and Location"/>
    <w:qFormat/>
    <w:rsid w:val="0082653D"/>
    <w:pPr>
      <w:spacing w:before="240" w:after="0"/>
      <w:contextualSpacing/>
    </w:pPr>
    <w:rPr>
      <w:rFonts w:ascii="Verdana" w:hAnsi="Verdana"/>
      <w:color w:val="7999B3"/>
    </w:rPr>
  </w:style>
  <w:style w:type="paragraph" w:customStyle="1" w:styleId="ActionsArisingTitle">
    <w:name w:val="Actions Arising Title"/>
    <w:basedOn w:val="Normal"/>
    <w:next w:val="ListParagraph"/>
    <w:qFormat/>
    <w:rsid w:val="00FB1413"/>
    <w:pPr>
      <w:spacing w:before="120"/>
    </w:pPr>
    <w:rPr>
      <w:b/>
      <w:bCs/>
      <w:i/>
      <w:iCs/>
      <w:sz w:val="24"/>
      <w:szCs w:val="24"/>
    </w:rPr>
  </w:style>
  <w:style w:type="character" w:customStyle="1" w:styleId="Heading2Char">
    <w:name w:val="Heading 2 Char"/>
    <w:basedOn w:val="DefaultParagraphFont"/>
    <w:link w:val="Heading2"/>
    <w:uiPriority w:val="9"/>
    <w:rsid w:val="00D93C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B5C"/>
    <w:pPr>
      <w:ind w:left="720"/>
      <w:contextualSpacing/>
    </w:pPr>
  </w:style>
  <w:style w:type="paragraph" w:styleId="NormalWeb">
    <w:name w:val="Normal (Web)"/>
    <w:basedOn w:val="Normal"/>
    <w:uiPriority w:val="99"/>
    <w:semiHidden/>
    <w:unhideWhenUsed/>
    <w:rsid w:val="00A04BF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E92B69"/>
    <w:rPr>
      <w:sz w:val="16"/>
      <w:szCs w:val="16"/>
    </w:rPr>
  </w:style>
  <w:style w:type="paragraph" w:styleId="CommentText">
    <w:name w:val="annotation text"/>
    <w:basedOn w:val="Normal"/>
    <w:link w:val="CommentTextChar"/>
    <w:uiPriority w:val="99"/>
    <w:semiHidden/>
    <w:unhideWhenUsed/>
    <w:rsid w:val="00E92B69"/>
    <w:pPr>
      <w:spacing w:line="240" w:lineRule="auto"/>
    </w:pPr>
    <w:rPr>
      <w:sz w:val="20"/>
      <w:szCs w:val="20"/>
    </w:rPr>
  </w:style>
  <w:style w:type="character" w:customStyle="1" w:styleId="CommentTextChar">
    <w:name w:val="Comment Text Char"/>
    <w:basedOn w:val="DefaultParagraphFont"/>
    <w:link w:val="CommentText"/>
    <w:uiPriority w:val="99"/>
    <w:semiHidden/>
    <w:rsid w:val="00E92B69"/>
    <w:rPr>
      <w:rFonts w:ascii="Calibri Light" w:hAnsi="Calibri Light" w:cs="Calibri Light"/>
      <w:color w:val="393938"/>
      <w:sz w:val="20"/>
      <w:szCs w:val="20"/>
    </w:rPr>
  </w:style>
  <w:style w:type="paragraph" w:styleId="CommentSubject">
    <w:name w:val="annotation subject"/>
    <w:basedOn w:val="CommentText"/>
    <w:next w:val="CommentText"/>
    <w:link w:val="CommentSubjectChar"/>
    <w:uiPriority w:val="99"/>
    <w:semiHidden/>
    <w:unhideWhenUsed/>
    <w:rsid w:val="00E92B69"/>
    <w:rPr>
      <w:b/>
      <w:bCs/>
    </w:rPr>
  </w:style>
  <w:style w:type="character" w:customStyle="1" w:styleId="CommentSubjectChar">
    <w:name w:val="Comment Subject Char"/>
    <w:basedOn w:val="CommentTextChar"/>
    <w:link w:val="CommentSubject"/>
    <w:uiPriority w:val="99"/>
    <w:semiHidden/>
    <w:rsid w:val="00E92B69"/>
    <w:rPr>
      <w:rFonts w:ascii="Calibri Light" w:hAnsi="Calibri Light" w:cs="Calibri Light"/>
      <w:b/>
      <w:bCs/>
      <w:color w:val="393938"/>
      <w:sz w:val="20"/>
      <w:szCs w:val="20"/>
    </w:rPr>
  </w:style>
  <w:style w:type="character" w:customStyle="1" w:styleId="normaltextrun">
    <w:name w:val="normaltextrun"/>
    <w:basedOn w:val="DefaultParagraphFont"/>
    <w:rsid w:val="007A1154"/>
  </w:style>
  <w:style w:type="character" w:customStyle="1" w:styleId="eop">
    <w:name w:val="eop"/>
    <w:basedOn w:val="DefaultParagraphFont"/>
    <w:rsid w:val="007A1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166">
      <w:bodyDiv w:val="1"/>
      <w:marLeft w:val="0"/>
      <w:marRight w:val="0"/>
      <w:marTop w:val="0"/>
      <w:marBottom w:val="0"/>
      <w:divBdr>
        <w:top w:val="none" w:sz="0" w:space="0" w:color="auto"/>
        <w:left w:val="none" w:sz="0" w:space="0" w:color="auto"/>
        <w:bottom w:val="none" w:sz="0" w:space="0" w:color="auto"/>
        <w:right w:val="none" w:sz="0" w:space="0" w:color="auto"/>
      </w:divBdr>
    </w:div>
    <w:div w:id="23947447">
      <w:bodyDiv w:val="1"/>
      <w:marLeft w:val="0"/>
      <w:marRight w:val="0"/>
      <w:marTop w:val="0"/>
      <w:marBottom w:val="0"/>
      <w:divBdr>
        <w:top w:val="none" w:sz="0" w:space="0" w:color="auto"/>
        <w:left w:val="none" w:sz="0" w:space="0" w:color="auto"/>
        <w:bottom w:val="none" w:sz="0" w:space="0" w:color="auto"/>
        <w:right w:val="none" w:sz="0" w:space="0" w:color="auto"/>
      </w:divBdr>
    </w:div>
    <w:div w:id="164786696">
      <w:bodyDiv w:val="1"/>
      <w:marLeft w:val="0"/>
      <w:marRight w:val="0"/>
      <w:marTop w:val="0"/>
      <w:marBottom w:val="0"/>
      <w:divBdr>
        <w:top w:val="none" w:sz="0" w:space="0" w:color="auto"/>
        <w:left w:val="none" w:sz="0" w:space="0" w:color="auto"/>
        <w:bottom w:val="none" w:sz="0" w:space="0" w:color="auto"/>
        <w:right w:val="none" w:sz="0" w:space="0" w:color="auto"/>
      </w:divBdr>
    </w:div>
    <w:div w:id="239871153">
      <w:bodyDiv w:val="1"/>
      <w:marLeft w:val="0"/>
      <w:marRight w:val="0"/>
      <w:marTop w:val="0"/>
      <w:marBottom w:val="0"/>
      <w:divBdr>
        <w:top w:val="none" w:sz="0" w:space="0" w:color="auto"/>
        <w:left w:val="none" w:sz="0" w:space="0" w:color="auto"/>
        <w:bottom w:val="none" w:sz="0" w:space="0" w:color="auto"/>
        <w:right w:val="none" w:sz="0" w:space="0" w:color="auto"/>
      </w:divBdr>
    </w:div>
    <w:div w:id="569775598">
      <w:bodyDiv w:val="1"/>
      <w:marLeft w:val="0"/>
      <w:marRight w:val="0"/>
      <w:marTop w:val="0"/>
      <w:marBottom w:val="0"/>
      <w:divBdr>
        <w:top w:val="none" w:sz="0" w:space="0" w:color="auto"/>
        <w:left w:val="none" w:sz="0" w:space="0" w:color="auto"/>
        <w:bottom w:val="none" w:sz="0" w:space="0" w:color="auto"/>
        <w:right w:val="none" w:sz="0" w:space="0" w:color="auto"/>
      </w:divBdr>
    </w:div>
    <w:div w:id="961157816">
      <w:bodyDiv w:val="1"/>
      <w:marLeft w:val="0"/>
      <w:marRight w:val="0"/>
      <w:marTop w:val="0"/>
      <w:marBottom w:val="0"/>
      <w:divBdr>
        <w:top w:val="none" w:sz="0" w:space="0" w:color="auto"/>
        <w:left w:val="none" w:sz="0" w:space="0" w:color="auto"/>
        <w:bottom w:val="none" w:sz="0" w:space="0" w:color="auto"/>
        <w:right w:val="none" w:sz="0" w:space="0" w:color="auto"/>
      </w:divBdr>
    </w:div>
    <w:div w:id="1044909243">
      <w:bodyDiv w:val="1"/>
      <w:marLeft w:val="0"/>
      <w:marRight w:val="0"/>
      <w:marTop w:val="0"/>
      <w:marBottom w:val="0"/>
      <w:divBdr>
        <w:top w:val="none" w:sz="0" w:space="0" w:color="auto"/>
        <w:left w:val="none" w:sz="0" w:space="0" w:color="auto"/>
        <w:bottom w:val="none" w:sz="0" w:space="0" w:color="auto"/>
        <w:right w:val="none" w:sz="0" w:space="0" w:color="auto"/>
      </w:divBdr>
      <w:divsChild>
        <w:div w:id="1587154223">
          <w:marLeft w:val="0"/>
          <w:marRight w:val="0"/>
          <w:marTop w:val="0"/>
          <w:marBottom w:val="0"/>
          <w:divBdr>
            <w:top w:val="none" w:sz="0" w:space="0" w:color="auto"/>
            <w:left w:val="none" w:sz="0" w:space="0" w:color="auto"/>
            <w:bottom w:val="none" w:sz="0" w:space="0" w:color="auto"/>
            <w:right w:val="none" w:sz="0" w:space="0" w:color="auto"/>
          </w:divBdr>
          <w:divsChild>
            <w:div w:id="42364505">
              <w:marLeft w:val="0"/>
              <w:marRight w:val="0"/>
              <w:marTop w:val="0"/>
              <w:marBottom w:val="0"/>
              <w:divBdr>
                <w:top w:val="none" w:sz="0" w:space="0" w:color="auto"/>
                <w:left w:val="none" w:sz="0" w:space="0" w:color="auto"/>
                <w:bottom w:val="none" w:sz="0" w:space="0" w:color="auto"/>
                <w:right w:val="none" w:sz="0" w:space="0" w:color="auto"/>
              </w:divBdr>
              <w:divsChild>
                <w:div w:id="1003315170">
                  <w:marLeft w:val="0"/>
                  <w:marRight w:val="0"/>
                  <w:marTop w:val="0"/>
                  <w:marBottom w:val="0"/>
                  <w:divBdr>
                    <w:top w:val="none" w:sz="0" w:space="0" w:color="auto"/>
                    <w:left w:val="none" w:sz="0" w:space="0" w:color="auto"/>
                    <w:bottom w:val="none" w:sz="0" w:space="0" w:color="auto"/>
                    <w:right w:val="none" w:sz="0" w:space="0" w:color="auto"/>
                  </w:divBdr>
                  <w:divsChild>
                    <w:div w:id="706028321">
                      <w:marLeft w:val="0"/>
                      <w:marRight w:val="0"/>
                      <w:marTop w:val="0"/>
                      <w:marBottom w:val="0"/>
                      <w:divBdr>
                        <w:top w:val="none" w:sz="0" w:space="0" w:color="auto"/>
                        <w:left w:val="none" w:sz="0" w:space="0" w:color="auto"/>
                        <w:bottom w:val="none" w:sz="0" w:space="0" w:color="auto"/>
                        <w:right w:val="none" w:sz="0" w:space="0" w:color="auto"/>
                      </w:divBdr>
                      <w:divsChild>
                        <w:div w:id="1226528148">
                          <w:marLeft w:val="0"/>
                          <w:marRight w:val="0"/>
                          <w:marTop w:val="0"/>
                          <w:marBottom w:val="0"/>
                          <w:divBdr>
                            <w:top w:val="none" w:sz="0" w:space="0" w:color="auto"/>
                            <w:left w:val="none" w:sz="0" w:space="0" w:color="auto"/>
                            <w:bottom w:val="none" w:sz="0" w:space="0" w:color="auto"/>
                            <w:right w:val="none" w:sz="0" w:space="0" w:color="auto"/>
                          </w:divBdr>
                          <w:divsChild>
                            <w:div w:id="12765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4937">
              <w:marLeft w:val="0"/>
              <w:marRight w:val="0"/>
              <w:marTop w:val="0"/>
              <w:marBottom w:val="0"/>
              <w:divBdr>
                <w:top w:val="none" w:sz="0" w:space="0" w:color="auto"/>
                <w:left w:val="none" w:sz="0" w:space="0" w:color="auto"/>
                <w:bottom w:val="none" w:sz="0" w:space="0" w:color="auto"/>
                <w:right w:val="none" w:sz="0" w:space="0" w:color="auto"/>
              </w:divBdr>
            </w:div>
            <w:div w:id="136922385">
              <w:marLeft w:val="0"/>
              <w:marRight w:val="0"/>
              <w:marTop w:val="0"/>
              <w:marBottom w:val="0"/>
              <w:divBdr>
                <w:top w:val="none" w:sz="0" w:space="0" w:color="auto"/>
                <w:left w:val="none" w:sz="0" w:space="0" w:color="auto"/>
                <w:bottom w:val="none" w:sz="0" w:space="0" w:color="auto"/>
                <w:right w:val="none" w:sz="0" w:space="0" w:color="auto"/>
              </w:divBdr>
              <w:divsChild>
                <w:div w:id="328874028">
                  <w:marLeft w:val="0"/>
                  <w:marRight w:val="0"/>
                  <w:marTop w:val="0"/>
                  <w:marBottom w:val="0"/>
                  <w:divBdr>
                    <w:top w:val="none" w:sz="0" w:space="0" w:color="auto"/>
                    <w:left w:val="none" w:sz="0" w:space="0" w:color="auto"/>
                    <w:bottom w:val="none" w:sz="0" w:space="0" w:color="auto"/>
                    <w:right w:val="none" w:sz="0" w:space="0" w:color="auto"/>
                  </w:divBdr>
                  <w:divsChild>
                    <w:div w:id="550848474">
                      <w:marLeft w:val="0"/>
                      <w:marRight w:val="0"/>
                      <w:marTop w:val="0"/>
                      <w:marBottom w:val="0"/>
                      <w:divBdr>
                        <w:top w:val="none" w:sz="0" w:space="0" w:color="auto"/>
                        <w:left w:val="none" w:sz="0" w:space="0" w:color="auto"/>
                        <w:bottom w:val="none" w:sz="0" w:space="0" w:color="auto"/>
                        <w:right w:val="none" w:sz="0" w:space="0" w:color="auto"/>
                      </w:divBdr>
                      <w:divsChild>
                        <w:div w:id="16055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3996">
              <w:marLeft w:val="0"/>
              <w:marRight w:val="0"/>
              <w:marTop w:val="0"/>
              <w:marBottom w:val="0"/>
              <w:divBdr>
                <w:top w:val="none" w:sz="0" w:space="0" w:color="auto"/>
                <w:left w:val="none" w:sz="0" w:space="0" w:color="auto"/>
                <w:bottom w:val="none" w:sz="0" w:space="0" w:color="auto"/>
                <w:right w:val="none" w:sz="0" w:space="0" w:color="auto"/>
              </w:divBdr>
              <w:divsChild>
                <w:div w:id="1208840010">
                  <w:marLeft w:val="0"/>
                  <w:marRight w:val="0"/>
                  <w:marTop w:val="0"/>
                  <w:marBottom w:val="0"/>
                  <w:divBdr>
                    <w:top w:val="none" w:sz="0" w:space="0" w:color="auto"/>
                    <w:left w:val="none" w:sz="0" w:space="0" w:color="auto"/>
                    <w:bottom w:val="none" w:sz="0" w:space="0" w:color="auto"/>
                    <w:right w:val="none" w:sz="0" w:space="0" w:color="auto"/>
                  </w:divBdr>
                  <w:divsChild>
                    <w:div w:id="220873361">
                      <w:marLeft w:val="0"/>
                      <w:marRight w:val="0"/>
                      <w:marTop w:val="0"/>
                      <w:marBottom w:val="0"/>
                      <w:divBdr>
                        <w:top w:val="none" w:sz="0" w:space="0" w:color="auto"/>
                        <w:left w:val="none" w:sz="0" w:space="0" w:color="auto"/>
                        <w:bottom w:val="none" w:sz="0" w:space="0" w:color="auto"/>
                        <w:right w:val="none" w:sz="0" w:space="0" w:color="auto"/>
                      </w:divBdr>
                      <w:divsChild>
                        <w:div w:id="19690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6273">
              <w:marLeft w:val="0"/>
              <w:marRight w:val="0"/>
              <w:marTop w:val="0"/>
              <w:marBottom w:val="0"/>
              <w:divBdr>
                <w:top w:val="none" w:sz="0" w:space="0" w:color="auto"/>
                <w:left w:val="none" w:sz="0" w:space="0" w:color="auto"/>
                <w:bottom w:val="none" w:sz="0" w:space="0" w:color="auto"/>
                <w:right w:val="none" w:sz="0" w:space="0" w:color="auto"/>
              </w:divBdr>
              <w:divsChild>
                <w:div w:id="1952122297">
                  <w:marLeft w:val="0"/>
                  <w:marRight w:val="0"/>
                  <w:marTop w:val="0"/>
                  <w:marBottom w:val="0"/>
                  <w:divBdr>
                    <w:top w:val="none" w:sz="0" w:space="0" w:color="auto"/>
                    <w:left w:val="none" w:sz="0" w:space="0" w:color="auto"/>
                    <w:bottom w:val="none" w:sz="0" w:space="0" w:color="auto"/>
                    <w:right w:val="none" w:sz="0" w:space="0" w:color="auto"/>
                  </w:divBdr>
                  <w:divsChild>
                    <w:div w:id="1921787249">
                      <w:marLeft w:val="0"/>
                      <w:marRight w:val="0"/>
                      <w:marTop w:val="0"/>
                      <w:marBottom w:val="0"/>
                      <w:divBdr>
                        <w:top w:val="none" w:sz="0" w:space="0" w:color="auto"/>
                        <w:left w:val="none" w:sz="0" w:space="0" w:color="auto"/>
                        <w:bottom w:val="none" w:sz="0" w:space="0" w:color="auto"/>
                        <w:right w:val="none" w:sz="0" w:space="0" w:color="auto"/>
                      </w:divBdr>
                      <w:divsChild>
                        <w:div w:id="18166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8495">
              <w:marLeft w:val="0"/>
              <w:marRight w:val="0"/>
              <w:marTop w:val="0"/>
              <w:marBottom w:val="0"/>
              <w:divBdr>
                <w:top w:val="none" w:sz="0" w:space="0" w:color="auto"/>
                <w:left w:val="none" w:sz="0" w:space="0" w:color="auto"/>
                <w:bottom w:val="none" w:sz="0" w:space="0" w:color="auto"/>
                <w:right w:val="none" w:sz="0" w:space="0" w:color="auto"/>
              </w:divBdr>
            </w:div>
            <w:div w:id="439910218">
              <w:marLeft w:val="0"/>
              <w:marRight w:val="0"/>
              <w:marTop w:val="0"/>
              <w:marBottom w:val="0"/>
              <w:divBdr>
                <w:top w:val="none" w:sz="0" w:space="0" w:color="auto"/>
                <w:left w:val="none" w:sz="0" w:space="0" w:color="auto"/>
                <w:bottom w:val="none" w:sz="0" w:space="0" w:color="auto"/>
                <w:right w:val="none" w:sz="0" w:space="0" w:color="auto"/>
              </w:divBdr>
            </w:div>
            <w:div w:id="593437131">
              <w:marLeft w:val="0"/>
              <w:marRight w:val="0"/>
              <w:marTop w:val="0"/>
              <w:marBottom w:val="0"/>
              <w:divBdr>
                <w:top w:val="none" w:sz="0" w:space="0" w:color="auto"/>
                <w:left w:val="none" w:sz="0" w:space="0" w:color="auto"/>
                <w:bottom w:val="none" w:sz="0" w:space="0" w:color="auto"/>
                <w:right w:val="none" w:sz="0" w:space="0" w:color="auto"/>
              </w:divBdr>
            </w:div>
            <w:div w:id="643126993">
              <w:marLeft w:val="0"/>
              <w:marRight w:val="0"/>
              <w:marTop w:val="0"/>
              <w:marBottom w:val="0"/>
              <w:divBdr>
                <w:top w:val="none" w:sz="0" w:space="0" w:color="auto"/>
                <w:left w:val="none" w:sz="0" w:space="0" w:color="auto"/>
                <w:bottom w:val="none" w:sz="0" w:space="0" w:color="auto"/>
                <w:right w:val="none" w:sz="0" w:space="0" w:color="auto"/>
              </w:divBdr>
              <w:divsChild>
                <w:div w:id="1729693617">
                  <w:marLeft w:val="0"/>
                  <w:marRight w:val="0"/>
                  <w:marTop w:val="0"/>
                  <w:marBottom w:val="0"/>
                  <w:divBdr>
                    <w:top w:val="none" w:sz="0" w:space="0" w:color="auto"/>
                    <w:left w:val="none" w:sz="0" w:space="0" w:color="auto"/>
                    <w:bottom w:val="none" w:sz="0" w:space="0" w:color="auto"/>
                    <w:right w:val="none" w:sz="0" w:space="0" w:color="auto"/>
                  </w:divBdr>
                  <w:divsChild>
                    <w:div w:id="2133011568">
                      <w:marLeft w:val="0"/>
                      <w:marRight w:val="0"/>
                      <w:marTop w:val="0"/>
                      <w:marBottom w:val="0"/>
                      <w:divBdr>
                        <w:top w:val="none" w:sz="0" w:space="0" w:color="auto"/>
                        <w:left w:val="none" w:sz="0" w:space="0" w:color="auto"/>
                        <w:bottom w:val="none" w:sz="0" w:space="0" w:color="auto"/>
                        <w:right w:val="none" w:sz="0" w:space="0" w:color="auto"/>
                      </w:divBdr>
                      <w:divsChild>
                        <w:div w:id="1080374382">
                          <w:marLeft w:val="0"/>
                          <w:marRight w:val="0"/>
                          <w:marTop w:val="0"/>
                          <w:marBottom w:val="0"/>
                          <w:divBdr>
                            <w:top w:val="none" w:sz="0" w:space="0" w:color="auto"/>
                            <w:left w:val="none" w:sz="0" w:space="0" w:color="auto"/>
                            <w:bottom w:val="none" w:sz="0" w:space="0" w:color="auto"/>
                            <w:right w:val="none" w:sz="0" w:space="0" w:color="auto"/>
                          </w:divBdr>
                          <w:divsChild>
                            <w:div w:id="30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116775">
              <w:marLeft w:val="0"/>
              <w:marRight w:val="0"/>
              <w:marTop w:val="0"/>
              <w:marBottom w:val="0"/>
              <w:divBdr>
                <w:top w:val="none" w:sz="0" w:space="0" w:color="auto"/>
                <w:left w:val="none" w:sz="0" w:space="0" w:color="auto"/>
                <w:bottom w:val="none" w:sz="0" w:space="0" w:color="auto"/>
                <w:right w:val="none" w:sz="0" w:space="0" w:color="auto"/>
              </w:divBdr>
            </w:div>
            <w:div w:id="670916986">
              <w:marLeft w:val="0"/>
              <w:marRight w:val="0"/>
              <w:marTop w:val="0"/>
              <w:marBottom w:val="0"/>
              <w:divBdr>
                <w:top w:val="none" w:sz="0" w:space="0" w:color="auto"/>
                <w:left w:val="none" w:sz="0" w:space="0" w:color="auto"/>
                <w:bottom w:val="none" w:sz="0" w:space="0" w:color="auto"/>
                <w:right w:val="none" w:sz="0" w:space="0" w:color="auto"/>
              </w:divBdr>
            </w:div>
            <w:div w:id="748961884">
              <w:marLeft w:val="0"/>
              <w:marRight w:val="0"/>
              <w:marTop w:val="0"/>
              <w:marBottom w:val="0"/>
              <w:divBdr>
                <w:top w:val="none" w:sz="0" w:space="0" w:color="auto"/>
                <w:left w:val="none" w:sz="0" w:space="0" w:color="auto"/>
                <w:bottom w:val="none" w:sz="0" w:space="0" w:color="auto"/>
                <w:right w:val="none" w:sz="0" w:space="0" w:color="auto"/>
              </w:divBdr>
              <w:divsChild>
                <w:div w:id="1017346871">
                  <w:marLeft w:val="0"/>
                  <w:marRight w:val="0"/>
                  <w:marTop w:val="0"/>
                  <w:marBottom w:val="0"/>
                  <w:divBdr>
                    <w:top w:val="none" w:sz="0" w:space="0" w:color="auto"/>
                    <w:left w:val="none" w:sz="0" w:space="0" w:color="auto"/>
                    <w:bottom w:val="none" w:sz="0" w:space="0" w:color="auto"/>
                    <w:right w:val="none" w:sz="0" w:space="0" w:color="auto"/>
                  </w:divBdr>
                  <w:divsChild>
                    <w:div w:id="20477265">
                      <w:marLeft w:val="0"/>
                      <w:marRight w:val="0"/>
                      <w:marTop w:val="0"/>
                      <w:marBottom w:val="0"/>
                      <w:divBdr>
                        <w:top w:val="none" w:sz="0" w:space="0" w:color="auto"/>
                        <w:left w:val="none" w:sz="0" w:space="0" w:color="auto"/>
                        <w:bottom w:val="none" w:sz="0" w:space="0" w:color="auto"/>
                        <w:right w:val="none" w:sz="0" w:space="0" w:color="auto"/>
                      </w:divBdr>
                      <w:divsChild>
                        <w:div w:id="967978134">
                          <w:marLeft w:val="0"/>
                          <w:marRight w:val="0"/>
                          <w:marTop w:val="0"/>
                          <w:marBottom w:val="0"/>
                          <w:divBdr>
                            <w:top w:val="none" w:sz="0" w:space="0" w:color="auto"/>
                            <w:left w:val="none" w:sz="0" w:space="0" w:color="auto"/>
                            <w:bottom w:val="none" w:sz="0" w:space="0" w:color="auto"/>
                            <w:right w:val="none" w:sz="0" w:space="0" w:color="auto"/>
                          </w:divBdr>
                          <w:divsChild>
                            <w:div w:id="3717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9310">
              <w:marLeft w:val="0"/>
              <w:marRight w:val="0"/>
              <w:marTop w:val="0"/>
              <w:marBottom w:val="0"/>
              <w:divBdr>
                <w:top w:val="none" w:sz="0" w:space="0" w:color="auto"/>
                <w:left w:val="none" w:sz="0" w:space="0" w:color="auto"/>
                <w:bottom w:val="none" w:sz="0" w:space="0" w:color="auto"/>
                <w:right w:val="none" w:sz="0" w:space="0" w:color="auto"/>
              </w:divBdr>
              <w:divsChild>
                <w:div w:id="1225995349">
                  <w:marLeft w:val="0"/>
                  <w:marRight w:val="0"/>
                  <w:marTop w:val="0"/>
                  <w:marBottom w:val="0"/>
                  <w:divBdr>
                    <w:top w:val="none" w:sz="0" w:space="0" w:color="auto"/>
                    <w:left w:val="none" w:sz="0" w:space="0" w:color="auto"/>
                    <w:bottom w:val="none" w:sz="0" w:space="0" w:color="auto"/>
                    <w:right w:val="none" w:sz="0" w:space="0" w:color="auto"/>
                  </w:divBdr>
                  <w:divsChild>
                    <w:div w:id="631835290">
                      <w:marLeft w:val="0"/>
                      <w:marRight w:val="0"/>
                      <w:marTop w:val="0"/>
                      <w:marBottom w:val="0"/>
                      <w:divBdr>
                        <w:top w:val="none" w:sz="0" w:space="0" w:color="auto"/>
                        <w:left w:val="none" w:sz="0" w:space="0" w:color="auto"/>
                        <w:bottom w:val="none" w:sz="0" w:space="0" w:color="auto"/>
                        <w:right w:val="none" w:sz="0" w:space="0" w:color="auto"/>
                      </w:divBdr>
                      <w:divsChild>
                        <w:div w:id="2138451221">
                          <w:marLeft w:val="0"/>
                          <w:marRight w:val="0"/>
                          <w:marTop w:val="0"/>
                          <w:marBottom w:val="0"/>
                          <w:divBdr>
                            <w:top w:val="none" w:sz="0" w:space="0" w:color="auto"/>
                            <w:left w:val="none" w:sz="0" w:space="0" w:color="auto"/>
                            <w:bottom w:val="none" w:sz="0" w:space="0" w:color="auto"/>
                            <w:right w:val="none" w:sz="0" w:space="0" w:color="auto"/>
                          </w:divBdr>
                          <w:divsChild>
                            <w:div w:id="16504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94949">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272324777">
              <w:marLeft w:val="0"/>
              <w:marRight w:val="0"/>
              <w:marTop w:val="0"/>
              <w:marBottom w:val="0"/>
              <w:divBdr>
                <w:top w:val="none" w:sz="0" w:space="0" w:color="auto"/>
                <w:left w:val="none" w:sz="0" w:space="0" w:color="auto"/>
                <w:bottom w:val="none" w:sz="0" w:space="0" w:color="auto"/>
                <w:right w:val="none" w:sz="0" w:space="0" w:color="auto"/>
              </w:divBdr>
            </w:div>
            <w:div w:id="1723553859">
              <w:marLeft w:val="0"/>
              <w:marRight w:val="0"/>
              <w:marTop w:val="0"/>
              <w:marBottom w:val="0"/>
              <w:divBdr>
                <w:top w:val="none" w:sz="0" w:space="0" w:color="auto"/>
                <w:left w:val="none" w:sz="0" w:space="0" w:color="auto"/>
                <w:bottom w:val="none" w:sz="0" w:space="0" w:color="auto"/>
                <w:right w:val="none" w:sz="0" w:space="0" w:color="auto"/>
              </w:divBdr>
              <w:divsChild>
                <w:div w:id="846677783">
                  <w:marLeft w:val="0"/>
                  <w:marRight w:val="0"/>
                  <w:marTop w:val="0"/>
                  <w:marBottom w:val="0"/>
                  <w:divBdr>
                    <w:top w:val="none" w:sz="0" w:space="0" w:color="auto"/>
                    <w:left w:val="none" w:sz="0" w:space="0" w:color="auto"/>
                    <w:bottom w:val="none" w:sz="0" w:space="0" w:color="auto"/>
                    <w:right w:val="none" w:sz="0" w:space="0" w:color="auto"/>
                  </w:divBdr>
                  <w:divsChild>
                    <w:div w:id="1079982148">
                      <w:marLeft w:val="0"/>
                      <w:marRight w:val="0"/>
                      <w:marTop w:val="0"/>
                      <w:marBottom w:val="0"/>
                      <w:divBdr>
                        <w:top w:val="none" w:sz="0" w:space="0" w:color="auto"/>
                        <w:left w:val="none" w:sz="0" w:space="0" w:color="auto"/>
                        <w:bottom w:val="none" w:sz="0" w:space="0" w:color="auto"/>
                        <w:right w:val="none" w:sz="0" w:space="0" w:color="auto"/>
                      </w:divBdr>
                      <w:divsChild>
                        <w:div w:id="1078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87777">
              <w:marLeft w:val="0"/>
              <w:marRight w:val="0"/>
              <w:marTop w:val="0"/>
              <w:marBottom w:val="0"/>
              <w:divBdr>
                <w:top w:val="none" w:sz="0" w:space="0" w:color="auto"/>
                <w:left w:val="none" w:sz="0" w:space="0" w:color="auto"/>
                <w:bottom w:val="none" w:sz="0" w:space="0" w:color="auto"/>
                <w:right w:val="none" w:sz="0" w:space="0" w:color="auto"/>
              </w:divBdr>
              <w:divsChild>
                <w:div w:id="448206145">
                  <w:marLeft w:val="0"/>
                  <w:marRight w:val="0"/>
                  <w:marTop w:val="0"/>
                  <w:marBottom w:val="0"/>
                  <w:divBdr>
                    <w:top w:val="none" w:sz="0" w:space="0" w:color="auto"/>
                    <w:left w:val="none" w:sz="0" w:space="0" w:color="auto"/>
                    <w:bottom w:val="none" w:sz="0" w:space="0" w:color="auto"/>
                    <w:right w:val="none" w:sz="0" w:space="0" w:color="auto"/>
                  </w:divBdr>
                  <w:divsChild>
                    <w:div w:id="591548125">
                      <w:marLeft w:val="0"/>
                      <w:marRight w:val="0"/>
                      <w:marTop w:val="0"/>
                      <w:marBottom w:val="0"/>
                      <w:divBdr>
                        <w:top w:val="none" w:sz="0" w:space="0" w:color="auto"/>
                        <w:left w:val="none" w:sz="0" w:space="0" w:color="auto"/>
                        <w:bottom w:val="none" w:sz="0" w:space="0" w:color="auto"/>
                        <w:right w:val="none" w:sz="0" w:space="0" w:color="auto"/>
                      </w:divBdr>
                      <w:divsChild>
                        <w:div w:id="234975171">
                          <w:marLeft w:val="0"/>
                          <w:marRight w:val="0"/>
                          <w:marTop w:val="0"/>
                          <w:marBottom w:val="0"/>
                          <w:divBdr>
                            <w:top w:val="none" w:sz="0" w:space="0" w:color="auto"/>
                            <w:left w:val="none" w:sz="0" w:space="0" w:color="auto"/>
                            <w:bottom w:val="none" w:sz="0" w:space="0" w:color="auto"/>
                            <w:right w:val="none" w:sz="0" w:space="0" w:color="auto"/>
                          </w:divBdr>
                          <w:divsChild>
                            <w:div w:id="11907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23402">
              <w:marLeft w:val="0"/>
              <w:marRight w:val="0"/>
              <w:marTop w:val="0"/>
              <w:marBottom w:val="0"/>
              <w:divBdr>
                <w:top w:val="none" w:sz="0" w:space="0" w:color="auto"/>
                <w:left w:val="none" w:sz="0" w:space="0" w:color="auto"/>
                <w:bottom w:val="none" w:sz="0" w:space="0" w:color="auto"/>
                <w:right w:val="none" w:sz="0" w:space="0" w:color="auto"/>
              </w:divBdr>
              <w:divsChild>
                <w:div w:id="401298287">
                  <w:marLeft w:val="0"/>
                  <w:marRight w:val="0"/>
                  <w:marTop w:val="0"/>
                  <w:marBottom w:val="0"/>
                  <w:divBdr>
                    <w:top w:val="none" w:sz="0" w:space="0" w:color="auto"/>
                    <w:left w:val="none" w:sz="0" w:space="0" w:color="auto"/>
                    <w:bottom w:val="none" w:sz="0" w:space="0" w:color="auto"/>
                    <w:right w:val="none" w:sz="0" w:space="0" w:color="auto"/>
                  </w:divBdr>
                  <w:divsChild>
                    <w:div w:id="783038121">
                      <w:marLeft w:val="0"/>
                      <w:marRight w:val="0"/>
                      <w:marTop w:val="0"/>
                      <w:marBottom w:val="0"/>
                      <w:divBdr>
                        <w:top w:val="none" w:sz="0" w:space="0" w:color="auto"/>
                        <w:left w:val="none" w:sz="0" w:space="0" w:color="auto"/>
                        <w:bottom w:val="none" w:sz="0" w:space="0" w:color="auto"/>
                        <w:right w:val="none" w:sz="0" w:space="0" w:color="auto"/>
                      </w:divBdr>
                      <w:divsChild>
                        <w:div w:id="7178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87564">
      <w:bodyDiv w:val="1"/>
      <w:marLeft w:val="0"/>
      <w:marRight w:val="0"/>
      <w:marTop w:val="0"/>
      <w:marBottom w:val="0"/>
      <w:divBdr>
        <w:top w:val="none" w:sz="0" w:space="0" w:color="auto"/>
        <w:left w:val="none" w:sz="0" w:space="0" w:color="auto"/>
        <w:bottom w:val="none" w:sz="0" w:space="0" w:color="auto"/>
        <w:right w:val="none" w:sz="0" w:space="0" w:color="auto"/>
      </w:divBdr>
      <w:divsChild>
        <w:div w:id="1310478053">
          <w:marLeft w:val="0"/>
          <w:marRight w:val="0"/>
          <w:marTop w:val="0"/>
          <w:marBottom w:val="0"/>
          <w:divBdr>
            <w:top w:val="none" w:sz="0" w:space="0" w:color="auto"/>
            <w:left w:val="none" w:sz="0" w:space="0" w:color="auto"/>
            <w:bottom w:val="none" w:sz="0" w:space="0" w:color="auto"/>
            <w:right w:val="none" w:sz="0" w:space="0" w:color="auto"/>
          </w:divBdr>
        </w:div>
      </w:divsChild>
    </w:div>
    <w:div w:id="1838576200">
      <w:bodyDiv w:val="1"/>
      <w:marLeft w:val="0"/>
      <w:marRight w:val="0"/>
      <w:marTop w:val="0"/>
      <w:marBottom w:val="0"/>
      <w:divBdr>
        <w:top w:val="none" w:sz="0" w:space="0" w:color="auto"/>
        <w:left w:val="none" w:sz="0" w:space="0" w:color="auto"/>
        <w:bottom w:val="none" w:sz="0" w:space="0" w:color="auto"/>
        <w:right w:val="none" w:sz="0" w:space="0" w:color="auto"/>
      </w:divBdr>
      <w:divsChild>
        <w:div w:id="1983776788">
          <w:marLeft w:val="0"/>
          <w:marRight w:val="0"/>
          <w:marTop w:val="0"/>
          <w:marBottom w:val="0"/>
          <w:divBdr>
            <w:top w:val="none" w:sz="0" w:space="0" w:color="auto"/>
            <w:left w:val="none" w:sz="0" w:space="0" w:color="auto"/>
            <w:bottom w:val="none" w:sz="0" w:space="0" w:color="auto"/>
            <w:right w:val="none" w:sz="0" w:space="0" w:color="auto"/>
          </w:divBdr>
          <w:divsChild>
            <w:div w:id="33821579">
              <w:marLeft w:val="0"/>
              <w:marRight w:val="0"/>
              <w:marTop w:val="0"/>
              <w:marBottom w:val="0"/>
              <w:divBdr>
                <w:top w:val="none" w:sz="0" w:space="0" w:color="auto"/>
                <w:left w:val="none" w:sz="0" w:space="0" w:color="auto"/>
                <w:bottom w:val="none" w:sz="0" w:space="0" w:color="auto"/>
                <w:right w:val="none" w:sz="0" w:space="0" w:color="auto"/>
              </w:divBdr>
            </w:div>
            <w:div w:id="35398335">
              <w:marLeft w:val="0"/>
              <w:marRight w:val="0"/>
              <w:marTop w:val="0"/>
              <w:marBottom w:val="0"/>
              <w:divBdr>
                <w:top w:val="none" w:sz="0" w:space="0" w:color="auto"/>
                <w:left w:val="none" w:sz="0" w:space="0" w:color="auto"/>
                <w:bottom w:val="none" w:sz="0" w:space="0" w:color="auto"/>
                <w:right w:val="none" w:sz="0" w:space="0" w:color="auto"/>
              </w:divBdr>
              <w:divsChild>
                <w:div w:id="632907917">
                  <w:marLeft w:val="0"/>
                  <w:marRight w:val="0"/>
                  <w:marTop w:val="0"/>
                  <w:marBottom w:val="0"/>
                  <w:divBdr>
                    <w:top w:val="none" w:sz="0" w:space="0" w:color="auto"/>
                    <w:left w:val="none" w:sz="0" w:space="0" w:color="auto"/>
                    <w:bottom w:val="none" w:sz="0" w:space="0" w:color="auto"/>
                    <w:right w:val="none" w:sz="0" w:space="0" w:color="auto"/>
                  </w:divBdr>
                  <w:divsChild>
                    <w:div w:id="1017468555">
                      <w:marLeft w:val="0"/>
                      <w:marRight w:val="0"/>
                      <w:marTop w:val="0"/>
                      <w:marBottom w:val="0"/>
                      <w:divBdr>
                        <w:top w:val="none" w:sz="0" w:space="0" w:color="auto"/>
                        <w:left w:val="none" w:sz="0" w:space="0" w:color="auto"/>
                        <w:bottom w:val="none" w:sz="0" w:space="0" w:color="auto"/>
                        <w:right w:val="none" w:sz="0" w:space="0" w:color="auto"/>
                      </w:divBdr>
                      <w:divsChild>
                        <w:div w:id="18647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2259">
              <w:marLeft w:val="0"/>
              <w:marRight w:val="0"/>
              <w:marTop w:val="0"/>
              <w:marBottom w:val="0"/>
              <w:divBdr>
                <w:top w:val="none" w:sz="0" w:space="0" w:color="auto"/>
                <w:left w:val="none" w:sz="0" w:space="0" w:color="auto"/>
                <w:bottom w:val="none" w:sz="0" w:space="0" w:color="auto"/>
                <w:right w:val="none" w:sz="0" w:space="0" w:color="auto"/>
              </w:divBdr>
              <w:divsChild>
                <w:div w:id="1314064301">
                  <w:marLeft w:val="0"/>
                  <w:marRight w:val="0"/>
                  <w:marTop w:val="0"/>
                  <w:marBottom w:val="0"/>
                  <w:divBdr>
                    <w:top w:val="none" w:sz="0" w:space="0" w:color="auto"/>
                    <w:left w:val="none" w:sz="0" w:space="0" w:color="auto"/>
                    <w:bottom w:val="none" w:sz="0" w:space="0" w:color="auto"/>
                    <w:right w:val="none" w:sz="0" w:space="0" w:color="auto"/>
                  </w:divBdr>
                  <w:divsChild>
                    <w:div w:id="2073195036">
                      <w:marLeft w:val="0"/>
                      <w:marRight w:val="0"/>
                      <w:marTop w:val="0"/>
                      <w:marBottom w:val="0"/>
                      <w:divBdr>
                        <w:top w:val="none" w:sz="0" w:space="0" w:color="auto"/>
                        <w:left w:val="none" w:sz="0" w:space="0" w:color="auto"/>
                        <w:bottom w:val="none" w:sz="0" w:space="0" w:color="auto"/>
                        <w:right w:val="none" w:sz="0" w:space="0" w:color="auto"/>
                      </w:divBdr>
                      <w:divsChild>
                        <w:div w:id="753623610">
                          <w:marLeft w:val="0"/>
                          <w:marRight w:val="0"/>
                          <w:marTop w:val="0"/>
                          <w:marBottom w:val="0"/>
                          <w:divBdr>
                            <w:top w:val="none" w:sz="0" w:space="0" w:color="auto"/>
                            <w:left w:val="none" w:sz="0" w:space="0" w:color="auto"/>
                            <w:bottom w:val="none" w:sz="0" w:space="0" w:color="auto"/>
                            <w:right w:val="none" w:sz="0" w:space="0" w:color="auto"/>
                          </w:divBdr>
                          <w:divsChild>
                            <w:div w:id="16522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72512">
              <w:marLeft w:val="0"/>
              <w:marRight w:val="0"/>
              <w:marTop w:val="0"/>
              <w:marBottom w:val="0"/>
              <w:divBdr>
                <w:top w:val="none" w:sz="0" w:space="0" w:color="auto"/>
                <w:left w:val="none" w:sz="0" w:space="0" w:color="auto"/>
                <w:bottom w:val="none" w:sz="0" w:space="0" w:color="auto"/>
                <w:right w:val="none" w:sz="0" w:space="0" w:color="auto"/>
              </w:divBdr>
            </w:div>
            <w:div w:id="179900498">
              <w:marLeft w:val="0"/>
              <w:marRight w:val="0"/>
              <w:marTop w:val="0"/>
              <w:marBottom w:val="0"/>
              <w:divBdr>
                <w:top w:val="none" w:sz="0" w:space="0" w:color="auto"/>
                <w:left w:val="none" w:sz="0" w:space="0" w:color="auto"/>
                <w:bottom w:val="none" w:sz="0" w:space="0" w:color="auto"/>
                <w:right w:val="none" w:sz="0" w:space="0" w:color="auto"/>
              </w:divBdr>
            </w:div>
            <w:div w:id="206991708">
              <w:marLeft w:val="0"/>
              <w:marRight w:val="0"/>
              <w:marTop w:val="0"/>
              <w:marBottom w:val="0"/>
              <w:divBdr>
                <w:top w:val="none" w:sz="0" w:space="0" w:color="auto"/>
                <w:left w:val="none" w:sz="0" w:space="0" w:color="auto"/>
                <w:bottom w:val="none" w:sz="0" w:space="0" w:color="auto"/>
                <w:right w:val="none" w:sz="0" w:space="0" w:color="auto"/>
              </w:divBdr>
            </w:div>
            <w:div w:id="391805976">
              <w:marLeft w:val="0"/>
              <w:marRight w:val="0"/>
              <w:marTop w:val="0"/>
              <w:marBottom w:val="0"/>
              <w:divBdr>
                <w:top w:val="none" w:sz="0" w:space="0" w:color="auto"/>
                <w:left w:val="none" w:sz="0" w:space="0" w:color="auto"/>
                <w:bottom w:val="none" w:sz="0" w:space="0" w:color="auto"/>
                <w:right w:val="none" w:sz="0" w:space="0" w:color="auto"/>
              </w:divBdr>
            </w:div>
            <w:div w:id="585772408">
              <w:marLeft w:val="0"/>
              <w:marRight w:val="0"/>
              <w:marTop w:val="0"/>
              <w:marBottom w:val="0"/>
              <w:divBdr>
                <w:top w:val="none" w:sz="0" w:space="0" w:color="auto"/>
                <w:left w:val="none" w:sz="0" w:space="0" w:color="auto"/>
                <w:bottom w:val="none" w:sz="0" w:space="0" w:color="auto"/>
                <w:right w:val="none" w:sz="0" w:space="0" w:color="auto"/>
              </w:divBdr>
              <w:divsChild>
                <w:div w:id="827866414">
                  <w:marLeft w:val="0"/>
                  <w:marRight w:val="0"/>
                  <w:marTop w:val="0"/>
                  <w:marBottom w:val="0"/>
                  <w:divBdr>
                    <w:top w:val="none" w:sz="0" w:space="0" w:color="auto"/>
                    <w:left w:val="none" w:sz="0" w:space="0" w:color="auto"/>
                    <w:bottom w:val="none" w:sz="0" w:space="0" w:color="auto"/>
                    <w:right w:val="none" w:sz="0" w:space="0" w:color="auto"/>
                  </w:divBdr>
                  <w:divsChild>
                    <w:div w:id="1213923516">
                      <w:marLeft w:val="0"/>
                      <w:marRight w:val="0"/>
                      <w:marTop w:val="0"/>
                      <w:marBottom w:val="0"/>
                      <w:divBdr>
                        <w:top w:val="none" w:sz="0" w:space="0" w:color="auto"/>
                        <w:left w:val="none" w:sz="0" w:space="0" w:color="auto"/>
                        <w:bottom w:val="none" w:sz="0" w:space="0" w:color="auto"/>
                        <w:right w:val="none" w:sz="0" w:space="0" w:color="auto"/>
                      </w:divBdr>
                      <w:divsChild>
                        <w:div w:id="16745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9411">
              <w:marLeft w:val="0"/>
              <w:marRight w:val="0"/>
              <w:marTop w:val="0"/>
              <w:marBottom w:val="0"/>
              <w:divBdr>
                <w:top w:val="none" w:sz="0" w:space="0" w:color="auto"/>
                <w:left w:val="none" w:sz="0" w:space="0" w:color="auto"/>
                <w:bottom w:val="none" w:sz="0" w:space="0" w:color="auto"/>
                <w:right w:val="none" w:sz="0" w:space="0" w:color="auto"/>
              </w:divBdr>
            </w:div>
            <w:div w:id="673800592">
              <w:marLeft w:val="0"/>
              <w:marRight w:val="0"/>
              <w:marTop w:val="0"/>
              <w:marBottom w:val="0"/>
              <w:divBdr>
                <w:top w:val="none" w:sz="0" w:space="0" w:color="auto"/>
                <w:left w:val="none" w:sz="0" w:space="0" w:color="auto"/>
                <w:bottom w:val="none" w:sz="0" w:space="0" w:color="auto"/>
                <w:right w:val="none" w:sz="0" w:space="0" w:color="auto"/>
              </w:divBdr>
              <w:divsChild>
                <w:div w:id="783497304">
                  <w:marLeft w:val="0"/>
                  <w:marRight w:val="0"/>
                  <w:marTop w:val="0"/>
                  <w:marBottom w:val="0"/>
                  <w:divBdr>
                    <w:top w:val="none" w:sz="0" w:space="0" w:color="auto"/>
                    <w:left w:val="none" w:sz="0" w:space="0" w:color="auto"/>
                    <w:bottom w:val="none" w:sz="0" w:space="0" w:color="auto"/>
                    <w:right w:val="none" w:sz="0" w:space="0" w:color="auto"/>
                  </w:divBdr>
                  <w:divsChild>
                    <w:div w:id="1079644439">
                      <w:marLeft w:val="0"/>
                      <w:marRight w:val="0"/>
                      <w:marTop w:val="0"/>
                      <w:marBottom w:val="0"/>
                      <w:divBdr>
                        <w:top w:val="none" w:sz="0" w:space="0" w:color="auto"/>
                        <w:left w:val="none" w:sz="0" w:space="0" w:color="auto"/>
                        <w:bottom w:val="none" w:sz="0" w:space="0" w:color="auto"/>
                        <w:right w:val="none" w:sz="0" w:space="0" w:color="auto"/>
                      </w:divBdr>
                      <w:divsChild>
                        <w:div w:id="243103434">
                          <w:marLeft w:val="0"/>
                          <w:marRight w:val="0"/>
                          <w:marTop w:val="0"/>
                          <w:marBottom w:val="0"/>
                          <w:divBdr>
                            <w:top w:val="none" w:sz="0" w:space="0" w:color="auto"/>
                            <w:left w:val="none" w:sz="0" w:space="0" w:color="auto"/>
                            <w:bottom w:val="none" w:sz="0" w:space="0" w:color="auto"/>
                            <w:right w:val="none" w:sz="0" w:space="0" w:color="auto"/>
                          </w:divBdr>
                          <w:divsChild>
                            <w:div w:id="17375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88610">
              <w:marLeft w:val="0"/>
              <w:marRight w:val="0"/>
              <w:marTop w:val="0"/>
              <w:marBottom w:val="0"/>
              <w:divBdr>
                <w:top w:val="none" w:sz="0" w:space="0" w:color="auto"/>
                <w:left w:val="none" w:sz="0" w:space="0" w:color="auto"/>
                <w:bottom w:val="none" w:sz="0" w:space="0" w:color="auto"/>
                <w:right w:val="none" w:sz="0" w:space="0" w:color="auto"/>
              </w:divBdr>
              <w:divsChild>
                <w:div w:id="1197886757">
                  <w:marLeft w:val="0"/>
                  <w:marRight w:val="0"/>
                  <w:marTop w:val="0"/>
                  <w:marBottom w:val="0"/>
                  <w:divBdr>
                    <w:top w:val="none" w:sz="0" w:space="0" w:color="auto"/>
                    <w:left w:val="none" w:sz="0" w:space="0" w:color="auto"/>
                    <w:bottom w:val="none" w:sz="0" w:space="0" w:color="auto"/>
                    <w:right w:val="none" w:sz="0" w:space="0" w:color="auto"/>
                  </w:divBdr>
                  <w:divsChild>
                    <w:div w:id="379288480">
                      <w:marLeft w:val="0"/>
                      <w:marRight w:val="0"/>
                      <w:marTop w:val="0"/>
                      <w:marBottom w:val="0"/>
                      <w:divBdr>
                        <w:top w:val="none" w:sz="0" w:space="0" w:color="auto"/>
                        <w:left w:val="none" w:sz="0" w:space="0" w:color="auto"/>
                        <w:bottom w:val="none" w:sz="0" w:space="0" w:color="auto"/>
                        <w:right w:val="none" w:sz="0" w:space="0" w:color="auto"/>
                      </w:divBdr>
                      <w:divsChild>
                        <w:div w:id="1720587740">
                          <w:marLeft w:val="0"/>
                          <w:marRight w:val="0"/>
                          <w:marTop w:val="0"/>
                          <w:marBottom w:val="0"/>
                          <w:divBdr>
                            <w:top w:val="none" w:sz="0" w:space="0" w:color="auto"/>
                            <w:left w:val="none" w:sz="0" w:space="0" w:color="auto"/>
                            <w:bottom w:val="none" w:sz="0" w:space="0" w:color="auto"/>
                            <w:right w:val="none" w:sz="0" w:space="0" w:color="auto"/>
                          </w:divBdr>
                          <w:divsChild>
                            <w:div w:id="20028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26865">
              <w:marLeft w:val="0"/>
              <w:marRight w:val="0"/>
              <w:marTop w:val="0"/>
              <w:marBottom w:val="0"/>
              <w:divBdr>
                <w:top w:val="none" w:sz="0" w:space="0" w:color="auto"/>
                <w:left w:val="none" w:sz="0" w:space="0" w:color="auto"/>
                <w:bottom w:val="none" w:sz="0" w:space="0" w:color="auto"/>
                <w:right w:val="none" w:sz="0" w:space="0" w:color="auto"/>
              </w:divBdr>
              <w:divsChild>
                <w:div w:id="1106970909">
                  <w:marLeft w:val="0"/>
                  <w:marRight w:val="0"/>
                  <w:marTop w:val="0"/>
                  <w:marBottom w:val="0"/>
                  <w:divBdr>
                    <w:top w:val="none" w:sz="0" w:space="0" w:color="auto"/>
                    <w:left w:val="none" w:sz="0" w:space="0" w:color="auto"/>
                    <w:bottom w:val="none" w:sz="0" w:space="0" w:color="auto"/>
                    <w:right w:val="none" w:sz="0" w:space="0" w:color="auto"/>
                  </w:divBdr>
                  <w:divsChild>
                    <w:div w:id="1311909492">
                      <w:marLeft w:val="0"/>
                      <w:marRight w:val="0"/>
                      <w:marTop w:val="0"/>
                      <w:marBottom w:val="0"/>
                      <w:divBdr>
                        <w:top w:val="none" w:sz="0" w:space="0" w:color="auto"/>
                        <w:left w:val="none" w:sz="0" w:space="0" w:color="auto"/>
                        <w:bottom w:val="none" w:sz="0" w:space="0" w:color="auto"/>
                        <w:right w:val="none" w:sz="0" w:space="0" w:color="auto"/>
                      </w:divBdr>
                      <w:divsChild>
                        <w:div w:id="2109302980">
                          <w:marLeft w:val="0"/>
                          <w:marRight w:val="0"/>
                          <w:marTop w:val="0"/>
                          <w:marBottom w:val="0"/>
                          <w:divBdr>
                            <w:top w:val="none" w:sz="0" w:space="0" w:color="auto"/>
                            <w:left w:val="none" w:sz="0" w:space="0" w:color="auto"/>
                            <w:bottom w:val="none" w:sz="0" w:space="0" w:color="auto"/>
                            <w:right w:val="none" w:sz="0" w:space="0" w:color="auto"/>
                          </w:divBdr>
                          <w:divsChild>
                            <w:div w:id="8648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63999">
              <w:marLeft w:val="0"/>
              <w:marRight w:val="0"/>
              <w:marTop w:val="0"/>
              <w:marBottom w:val="0"/>
              <w:divBdr>
                <w:top w:val="none" w:sz="0" w:space="0" w:color="auto"/>
                <w:left w:val="none" w:sz="0" w:space="0" w:color="auto"/>
                <w:bottom w:val="none" w:sz="0" w:space="0" w:color="auto"/>
                <w:right w:val="none" w:sz="0" w:space="0" w:color="auto"/>
              </w:divBdr>
              <w:divsChild>
                <w:div w:id="1468933698">
                  <w:marLeft w:val="0"/>
                  <w:marRight w:val="0"/>
                  <w:marTop w:val="0"/>
                  <w:marBottom w:val="0"/>
                  <w:divBdr>
                    <w:top w:val="none" w:sz="0" w:space="0" w:color="auto"/>
                    <w:left w:val="none" w:sz="0" w:space="0" w:color="auto"/>
                    <w:bottom w:val="none" w:sz="0" w:space="0" w:color="auto"/>
                    <w:right w:val="none" w:sz="0" w:space="0" w:color="auto"/>
                  </w:divBdr>
                  <w:divsChild>
                    <w:div w:id="1236630589">
                      <w:marLeft w:val="0"/>
                      <w:marRight w:val="0"/>
                      <w:marTop w:val="0"/>
                      <w:marBottom w:val="0"/>
                      <w:divBdr>
                        <w:top w:val="none" w:sz="0" w:space="0" w:color="auto"/>
                        <w:left w:val="none" w:sz="0" w:space="0" w:color="auto"/>
                        <w:bottom w:val="none" w:sz="0" w:space="0" w:color="auto"/>
                        <w:right w:val="none" w:sz="0" w:space="0" w:color="auto"/>
                      </w:divBdr>
                      <w:divsChild>
                        <w:div w:id="8249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8074">
              <w:marLeft w:val="0"/>
              <w:marRight w:val="0"/>
              <w:marTop w:val="0"/>
              <w:marBottom w:val="0"/>
              <w:divBdr>
                <w:top w:val="none" w:sz="0" w:space="0" w:color="auto"/>
                <w:left w:val="none" w:sz="0" w:space="0" w:color="auto"/>
                <w:bottom w:val="none" w:sz="0" w:space="0" w:color="auto"/>
                <w:right w:val="none" w:sz="0" w:space="0" w:color="auto"/>
              </w:divBdr>
            </w:div>
            <w:div w:id="1915436353">
              <w:marLeft w:val="0"/>
              <w:marRight w:val="0"/>
              <w:marTop w:val="0"/>
              <w:marBottom w:val="0"/>
              <w:divBdr>
                <w:top w:val="none" w:sz="0" w:space="0" w:color="auto"/>
                <w:left w:val="none" w:sz="0" w:space="0" w:color="auto"/>
                <w:bottom w:val="none" w:sz="0" w:space="0" w:color="auto"/>
                <w:right w:val="none" w:sz="0" w:space="0" w:color="auto"/>
              </w:divBdr>
              <w:divsChild>
                <w:div w:id="1178927591">
                  <w:marLeft w:val="0"/>
                  <w:marRight w:val="0"/>
                  <w:marTop w:val="0"/>
                  <w:marBottom w:val="0"/>
                  <w:divBdr>
                    <w:top w:val="none" w:sz="0" w:space="0" w:color="auto"/>
                    <w:left w:val="none" w:sz="0" w:space="0" w:color="auto"/>
                    <w:bottom w:val="none" w:sz="0" w:space="0" w:color="auto"/>
                    <w:right w:val="none" w:sz="0" w:space="0" w:color="auto"/>
                  </w:divBdr>
                  <w:divsChild>
                    <w:div w:id="1135029530">
                      <w:marLeft w:val="0"/>
                      <w:marRight w:val="0"/>
                      <w:marTop w:val="0"/>
                      <w:marBottom w:val="0"/>
                      <w:divBdr>
                        <w:top w:val="none" w:sz="0" w:space="0" w:color="auto"/>
                        <w:left w:val="none" w:sz="0" w:space="0" w:color="auto"/>
                        <w:bottom w:val="none" w:sz="0" w:space="0" w:color="auto"/>
                        <w:right w:val="none" w:sz="0" w:space="0" w:color="auto"/>
                      </w:divBdr>
                      <w:divsChild>
                        <w:div w:id="10011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9203">
              <w:marLeft w:val="0"/>
              <w:marRight w:val="0"/>
              <w:marTop w:val="0"/>
              <w:marBottom w:val="0"/>
              <w:divBdr>
                <w:top w:val="none" w:sz="0" w:space="0" w:color="auto"/>
                <w:left w:val="none" w:sz="0" w:space="0" w:color="auto"/>
                <w:bottom w:val="none" w:sz="0" w:space="0" w:color="auto"/>
                <w:right w:val="none" w:sz="0" w:space="0" w:color="auto"/>
              </w:divBdr>
            </w:div>
            <w:div w:id="1975019211">
              <w:marLeft w:val="0"/>
              <w:marRight w:val="0"/>
              <w:marTop w:val="0"/>
              <w:marBottom w:val="0"/>
              <w:divBdr>
                <w:top w:val="none" w:sz="0" w:space="0" w:color="auto"/>
                <w:left w:val="none" w:sz="0" w:space="0" w:color="auto"/>
                <w:bottom w:val="none" w:sz="0" w:space="0" w:color="auto"/>
                <w:right w:val="none" w:sz="0" w:space="0" w:color="auto"/>
              </w:divBdr>
              <w:divsChild>
                <w:div w:id="1348604522">
                  <w:marLeft w:val="0"/>
                  <w:marRight w:val="0"/>
                  <w:marTop w:val="0"/>
                  <w:marBottom w:val="0"/>
                  <w:divBdr>
                    <w:top w:val="none" w:sz="0" w:space="0" w:color="auto"/>
                    <w:left w:val="none" w:sz="0" w:space="0" w:color="auto"/>
                    <w:bottom w:val="none" w:sz="0" w:space="0" w:color="auto"/>
                    <w:right w:val="none" w:sz="0" w:space="0" w:color="auto"/>
                  </w:divBdr>
                  <w:divsChild>
                    <w:div w:id="1844515169">
                      <w:marLeft w:val="0"/>
                      <w:marRight w:val="0"/>
                      <w:marTop w:val="0"/>
                      <w:marBottom w:val="0"/>
                      <w:divBdr>
                        <w:top w:val="none" w:sz="0" w:space="0" w:color="auto"/>
                        <w:left w:val="none" w:sz="0" w:space="0" w:color="auto"/>
                        <w:bottom w:val="none" w:sz="0" w:space="0" w:color="auto"/>
                        <w:right w:val="none" w:sz="0" w:space="0" w:color="auto"/>
                      </w:divBdr>
                      <w:divsChild>
                        <w:div w:id="151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5743">
              <w:marLeft w:val="0"/>
              <w:marRight w:val="0"/>
              <w:marTop w:val="0"/>
              <w:marBottom w:val="0"/>
              <w:divBdr>
                <w:top w:val="none" w:sz="0" w:space="0" w:color="auto"/>
                <w:left w:val="none" w:sz="0" w:space="0" w:color="auto"/>
                <w:bottom w:val="none" w:sz="0" w:space="0" w:color="auto"/>
                <w:right w:val="none" w:sz="0" w:space="0" w:color="auto"/>
              </w:divBdr>
            </w:div>
            <w:div w:id="2139639410">
              <w:marLeft w:val="0"/>
              <w:marRight w:val="0"/>
              <w:marTop w:val="0"/>
              <w:marBottom w:val="0"/>
              <w:divBdr>
                <w:top w:val="none" w:sz="0" w:space="0" w:color="auto"/>
                <w:left w:val="none" w:sz="0" w:space="0" w:color="auto"/>
                <w:bottom w:val="none" w:sz="0" w:space="0" w:color="auto"/>
                <w:right w:val="none" w:sz="0" w:space="0" w:color="auto"/>
              </w:divBdr>
              <w:divsChild>
                <w:div w:id="146672120">
                  <w:marLeft w:val="0"/>
                  <w:marRight w:val="0"/>
                  <w:marTop w:val="0"/>
                  <w:marBottom w:val="0"/>
                  <w:divBdr>
                    <w:top w:val="none" w:sz="0" w:space="0" w:color="auto"/>
                    <w:left w:val="none" w:sz="0" w:space="0" w:color="auto"/>
                    <w:bottom w:val="none" w:sz="0" w:space="0" w:color="auto"/>
                    <w:right w:val="none" w:sz="0" w:space="0" w:color="auto"/>
                  </w:divBdr>
                  <w:divsChild>
                    <w:div w:id="1627421611">
                      <w:marLeft w:val="0"/>
                      <w:marRight w:val="0"/>
                      <w:marTop w:val="0"/>
                      <w:marBottom w:val="0"/>
                      <w:divBdr>
                        <w:top w:val="none" w:sz="0" w:space="0" w:color="auto"/>
                        <w:left w:val="none" w:sz="0" w:space="0" w:color="auto"/>
                        <w:bottom w:val="none" w:sz="0" w:space="0" w:color="auto"/>
                        <w:right w:val="none" w:sz="0" w:space="0" w:color="auto"/>
                      </w:divBdr>
                      <w:divsChild>
                        <w:div w:id="5339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MSCOUTREACH-166638024-13718</_dlc_DocId>
    <_dlc_DocIdUrl xmlns="230c30b3-5bf2-4424-b964-6b55c85701d3">
      <Url>https://marinestewardshipcouncil.sharepoint.com/sites/outreach/NE_Atlantic/_layouts/15/DocIdRedir.aspx?ID=MSCOUTREACH-166638024-13718</Url>
      <Description>MSCOUTREACH-166638024-13718</Description>
    </_dlc_DocIdUrl>
    <SharedWithUsers xmlns="230c30b3-5bf2-4424-b964-6b55c85701d3">
      <UserInfo>
        <DisplayName>Katie Keay</DisplayName>
        <AccountId>3081</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21" ma:contentTypeDescription="" ma:contentTypeScope="" ma:versionID="48b59fb33403f05ff0091064a06a60fa">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c381e0136d964080f4c81ea6e67747fb"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DDB0B-E223-4081-B351-B72E821F167F}">
  <ds:schemaRefs>
    <ds:schemaRef ds:uri="http://schemas.microsoft.com/sharepoint/v3/contenttype/forms"/>
  </ds:schemaRefs>
</ds:datastoreItem>
</file>

<file path=customXml/itemProps2.xml><?xml version="1.0" encoding="utf-8"?>
<ds:datastoreItem xmlns:ds="http://schemas.openxmlformats.org/officeDocument/2006/customXml" ds:itemID="{97DD395B-1B9A-4564-BD00-905D77A3FE0E}">
  <ds:schemaRefs>
    <ds:schemaRef ds:uri="http://schemas.microsoft.com/office/2006/metadata/properties"/>
    <ds:schemaRef ds:uri="http://schemas.microsoft.com/office/infopath/2007/PartnerControls"/>
    <ds:schemaRef ds:uri="230c30b3-5bf2-4424-b964-6b55c85701d3"/>
  </ds:schemaRefs>
</ds:datastoreItem>
</file>

<file path=customXml/itemProps3.xml><?xml version="1.0" encoding="utf-8"?>
<ds:datastoreItem xmlns:ds="http://schemas.openxmlformats.org/officeDocument/2006/customXml" ds:itemID="{A43814B3-67E8-4631-BFCA-2FED4D82F292}">
  <ds:schemaRefs>
    <ds:schemaRef ds:uri="http://schemas.microsoft.com/sharepoint/events"/>
  </ds:schemaRefs>
</ds:datastoreItem>
</file>

<file path=customXml/itemProps4.xml><?xml version="1.0" encoding="utf-8"?>
<ds:datastoreItem xmlns:ds="http://schemas.openxmlformats.org/officeDocument/2006/customXml" ds:itemID="{3EFCF69C-01B6-468A-B2D1-294D3CBBC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F09390-5F66-45C9-9BD4-D344B01E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2357</Words>
  <Characters>13440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Spencer</dc:creator>
  <cp:keywords/>
  <dc:description/>
  <cp:lastModifiedBy>Matthew Spencer</cp:lastModifiedBy>
  <cp:revision>2</cp:revision>
  <dcterms:created xsi:type="dcterms:W3CDTF">2021-05-25T07:49:00Z</dcterms:created>
  <dcterms:modified xsi:type="dcterms:W3CDTF">2021-05-25T07:49:00Z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MSC Location">
    <vt:lpwstr>4;#UK|89e260ee-fd75-4404-94ce-2ecd0fcc0497</vt:lpwstr>
  </property>
  <property fmtid="{D5CDD505-2E9C-101B-9397-08002B2CF9AE}" pid="4" name="_dlc_DocIdItemGuid">
    <vt:lpwstr>74e5e969-4549-4109-847b-31baf20372ef</vt:lpwstr>
  </property>
  <property fmtid="{D5CDD505-2E9C-101B-9397-08002B2CF9AE}" pid="5" name="Outreach Doc Type">
    <vt:lpwstr/>
  </property>
  <property fmtid="{D5CDD505-2E9C-101B-9397-08002B2CF9AE}" pid="6" name="Outreach Category">
    <vt:lpwstr/>
  </property>
</Properties>
</file>